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316E71" w:rsidRPr="000C381F" w:rsidTr="00316E71">
        <w:tc>
          <w:tcPr>
            <w:tcW w:w="13576" w:type="dxa"/>
          </w:tcPr>
          <w:p w:rsidR="00316E71" w:rsidRPr="000C381F" w:rsidRDefault="00C60184" w:rsidP="000C381F">
            <w:pPr>
              <w:pStyle w:val="Overskrift1"/>
              <w:outlineLvl w:val="0"/>
              <w:rPr>
                <w:rFonts w:ascii="Calibri" w:eastAsia="Times New Roman" w:hAnsi="Calibri" w:cs="Calibri"/>
              </w:rPr>
            </w:pPr>
            <w:r w:rsidRPr="000C381F">
              <w:rPr>
                <w:rFonts w:ascii="Calibri" w:eastAsia="Times New Roman" w:hAnsi="Calibri" w:cs="Calibri"/>
              </w:rPr>
              <w:t xml:space="preserve">Vedtægter for </w:t>
            </w:r>
            <w:r>
              <w:rPr>
                <w:rFonts w:ascii="Calibri" w:eastAsia="Times New Roman" w:hAnsi="Calibri" w:cs="Calibri"/>
              </w:rPr>
              <w:t>F</w:t>
            </w:r>
            <w:r w:rsidRPr="000C381F">
              <w:rPr>
                <w:rFonts w:ascii="Calibri" w:eastAsia="Times New Roman" w:hAnsi="Calibri" w:cs="Calibri"/>
              </w:rPr>
              <w:t xml:space="preserve">olkebevægelsen mod </w:t>
            </w:r>
            <w:r>
              <w:rPr>
                <w:rFonts w:ascii="Calibri" w:eastAsia="Times New Roman" w:hAnsi="Calibri" w:cs="Calibri"/>
              </w:rPr>
              <w:t>EU</w:t>
            </w:r>
          </w:p>
          <w:p w:rsidR="00316E71" w:rsidRPr="000C381F" w:rsidRDefault="00316E71" w:rsidP="000C381F">
            <w:r w:rsidRPr="000C381F">
              <w:t xml:space="preserve">Forslag til vedtægtsændringer – Landsmøde den </w:t>
            </w:r>
            <w:r w:rsidR="00BB1499" w:rsidRPr="000C381F">
              <w:t>26.-27. oktober 2019</w:t>
            </w:r>
          </w:p>
        </w:tc>
      </w:tr>
    </w:tbl>
    <w:p w:rsidR="0038452F" w:rsidRPr="000C381F" w:rsidRDefault="0038452F" w:rsidP="000C38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3"/>
        <w:gridCol w:w="4473"/>
        <w:gridCol w:w="4480"/>
      </w:tblGrid>
      <w:tr w:rsidR="00EE0840" w:rsidRPr="000C381F" w:rsidTr="000C381F">
        <w:trPr>
          <w:trHeight w:val="447"/>
        </w:trPr>
        <w:tc>
          <w:tcPr>
            <w:tcW w:w="4473" w:type="dxa"/>
          </w:tcPr>
          <w:p w:rsidR="00316E71" w:rsidRPr="000C381F" w:rsidRDefault="00316E71" w:rsidP="000C381F">
            <w:pPr>
              <w:pStyle w:val="Overskrift2"/>
              <w:outlineLvl w:val="1"/>
              <w:rPr>
                <w:rFonts w:ascii="Calibri Light" w:hAnsi="Calibri Light" w:cs="Calibri Light"/>
              </w:rPr>
            </w:pPr>
            <w:r w:rsidRPr="000C381F">
              <w:rPr>
                <w:rFonts w:ascii="Calibri Light" w:hAnsi="Calibri Light" w:cs="Calibri Light"/>
              </w:rPr>
              <w:t>Nuværende tekst</w:t>
            </w:r>
          </w:p>
        </w:tc>
        <w:tc>
          <w:tcPr>
            <w:tcW w:w="4473" w:type="dxa"/>
          </w:tcPr>
          <w:p w:rsidR="00316E71" w:rsidRPr="000C381F" w:rsidRDefault="00316E71" w:rsidP="000C381F">
            <w:pPr>
              <w:pStyle w:val="Overskrift2"/>
              <w:outlineLvl w:val="1"/>
              <w:rPr>
                <w:rFonts w:ascii="Calibri Light" w:hAnsi="Calibri Light" w:cs="Calibri Light"/>
              </w:rPr>
            </w:pPr>
            <w:r w:rsidRPr="000C381F">
              <w:rPr>
                <w:rFonts w:ascii="Calibri Light" w:hAnsi="Calibri Light" w:cs="Calibri Light"/>
              </w:rPr>
              <w:t>Ændringsforslag</w:t>
            </w:r>
          </w:p>
        </w:tc>
        <w:tc>
          <w:tcPr>
            <w:tcW w:w="4480" w:type="dxa"/>
          </w:tcPr>
          <w:p w:rsidR="00316E71" w:rsidRPr="000C381F" w:rsidRDefault="00316E71" w:rsidP="000C381F">
            <w:pPr>
              <w:pStyle w:val="Overskrift2"/>
              <w:outlineLvl w:val="1"/>
              <w:rPr>
                <w:rFonts w:ascii="Calibri Light" w:hAnsi="Calibri Light" w:cs="Calibri Light"/>
              </w:rPr>
            </w:pPr>
            <w:r w:rsidRPr="000C381F">
              <w:rPr>
                <w:rFonts w:ascii="Calibri Light" w:hAnsi="Calibri Light" w:cs="Calibri Light"/>
              </w:rPr>
              <w:t>Begrundelse</w:t>
            </w:r>
          </w:p>
        </w:tc>
      </w:tr>
      <w:tr w:rsidR="00125425" w:rsidRPr="000C381F" w:rsidTr="000C381F">
        <w:tc>
          <w:tcPr>
            <w:tcW w:w="4473" w:type="dxa"/>
          </w:tcPr>
          <w:p w:rsidR="00574F6A" w:rsidRDefault="00D26209" w:rsidP="00574F6A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t xml:space="preserve">1. </w:t>
            </w:r>
            <w:r w:rsidR="00316E71" w:rsidRPr="000C381F">
              <w:rPr>
                <w:rStyle w:val="Overskrift3Tegn"/>
              </w:rPr>
              <w:t>Navn og formål</w:t>
            </w:r>
            <w:bookmarkStart w:id="0" w:name="_GoBack"/>
            <w:bookmarkEnd w:id="0"/>
          </w:p>
          <w:p w:rsidR="00574F6A" w:rsidRDefault="00316E71" w:rsidP="00574F6A">
            <w:r w:rsidRPr="000C381F">
              <w:t>1) Bevægelsens navn er Folkebevægelsen mod EU.</w:t>
            </w:r>
          </w:p>
          <w:p w:rsidR="00316E71" w:rsidRPr="000C381F" w:rsidRDefault="00316E71" w:rsidP="00574F6A">
            <w:r w:rsidRPr="000C381F">
              <w:t>2) Bevægelsens formål er at samle en tværpolitisk modstand mod EU med udgangspunkt i det vedtagne idégrundlag og arbejde for Danmarks udmeldelse af EU.</w:t>
            </w:r>
          </w:p>
        </w:tc>
        <w:tc>
          <w:tcPr>
            <w:tcW w:w="4473" w:type="dxa"/>
          </w:tcPr>
          <w:p w:rsidR="00316E71" w:rsidRPr="000C381F" w:rsidRDefault="00316E71" w:rsidP="000C381F"/>
        </w:tc>
        <w:tc>
          <w:tcPr>
            <w:tcW w:w="4480" w:type="dxa"/>
          </w:tcPr>
          <w:p w:rsidR="00316E71" w:rsidRPr="000C381F" w:rsidRDefault="00316E71" w:rsidP="000C381F"/>
        </w:tc>
      </w:tr>
      <w:tr w:rsidR="00125425" w:rsidRPr="000C381F" w:rsidTr="000C381F">
        <w:tc>
          <w:tcPr>
            <w:tcW w:w="4473" w:type="dxa"/>
          </w:tcPr>
          <w:p w:rsidR="00574F6A" w:rsidRDefault="0085184B" w:rsidP="00574F6A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t>2. Individuelt medlemskab</w:t>
            </w:r>
          </w:p>
          <w:p w:rsidR="00574F6A" w:rsidRDefault="0085184B" w:rsidP="00574F6A">
            <w:r w:rsidRPr="000C381F">
              <w:t>1) Enhver, som støtter Folkebevægelsen</w:t>
            </w:r>
            <w:r w:rsidR="00741016">
              <w:t xml:space="preserve"> mod EU’</w:t>
            </w:r>
            <w:r w:rsidRPr="000C381F">
              <w:t>s formål, og som indbetaler det fastsatte kontingent, kan blive medlem.</w:t>
            </w:r>
          </w:p>
          <w:p w:rsidR="00574F6A" w:rsidRDefault="0085184B" w:rsidP="00574F6A">
            <w:r w:rsidRPr="000C381F">
              <w:t>2) Som medlem af Folkebevægelsen</w:t>
            </w:r>
            <w:r w:rsidR="00741016">
              <w:t xml:space="preserve"> mod EU</w:t>
            </w:r>
            <w:r w:rsidRPr="000C381F">
              <w:t xml:space="preserve"> modtager man medlemsbladet </w:t>
            </w:r>
            <w:r w:rsidRPr="00741016">
              <w:rPr>
                <w:i/>
                <w:iCs/>
              </w:rPr>
              <w:t>Folk i Bevægelse</w:t>
            </w:r>
            <w:r w:rsidR="00741016">
              <w:t>,</w:t>
            </w:r>
            <w:r w:rsidRPr="000C381F">
              <w:t xml:space="preserve"> og har ret til at deltage i Folkebevægelsen</w:t>
            </w:r>
            <w:r w:rsidR="00741016">
              <w:t xml:space="preserve"> mod EU’</w:t>
            </w:r>
            <w:r w:rsidRPr="000C381F">
              <w:t>s medlemsmøder, herunder opstille som delegeret til landsmødet.</w:t>
            </w:r>
          </w:p>
          <w:p w:rsidR="00574F6A" w:rsidRDefault="0085184B" w:rsidP="00574F6A">
            <w:r w:rsidRPr="000C381F">
              <w:t>3) Et medlem, som ikke har betalt sit kontingent i mere end et år, bliver slettet.</w:t>
            </w:r>
          </w:p>
          <w:p w:rsidR="0085184B" w:rsidRPr="000C381F" w:rsidRDefault="0085184B" w:rsidP="00574F6A">
            <w:pPr>
              <w:pStyle w:val="Overskrift3"/>
              <w:outlineLvl w:val="2"/>
            </w:pPr>
            <w:r w:rsidRPr="000C381F">
              <w:lastRenderedPageBreak/>
              <w:t>3. Kollektivt medlemskab</w:t>
            </w:r>
          </w:p>
          <w:p w:rsidR="00574F6A" w:rsidRDefault="0085184B" w:rsidP="00574F6A">
            <w:r w:rsidRPr="000C381F">
              <w:t>1) Lokale og landsdækkende politiske, faglige og andre organisationer, som støtter Folkebevægelsen</w:t>
            </w:r>
            <w:r w:rsidR="00741016">
              <w:t xml:space="preserve"> mod EU’</w:t>
            </w:r>
            <w:r w:rsidRPr="000C381F">
              <w:t>s formål, og som indbetaler et aftalt kontingent, kan blive kollektivt medlem efter godkendelse i Landsledelsen.</w:t>
            </w:r>
          </w:p>
          <w:p w:rsidR="00574F6A" w:rsidRDefault="0085184B" w:rsidP="00574F6A">
            <w:r w:rsidRPr="000C381F">
              <w:t xml:space="preserve">2) Som kollektivt medlem af Folkebevægelsen </w:t>
            </w:r>
            <w:r w:rsidR="00741016">
              <w:t xml:space="preserve">mod EU </w:t>
            </w:r>
            <w:r w:rsidRPr="000C381F">
              <w:t>har man ret til at sende repræsentanter til Folkebevægelsen</w:t>
            </w:r>
            <w:r w:rsidR="00741016">
              <w:t xml:space="preserve"> mod EU’</w:t>
            </w:r>
            <w:r w:rsidRPr="000C381F">
              <w:t>s møder, herunder udpege to delegerede til landsmødet.</w:t>
            </w:r>
          </w:p>
          <w:p w:rsidR="00316E71" w:rsidRPr="000C381F" w:rsidRDefault="0085184B" w:rsidP="00574F6A">
            <w:r w:rsidRPr="000C381F">
              <w:t>3) Et kollektivt medlem, som ikke har betalt sit kontingent i mere end et år, bliver slettet.</w:t>
            </w:r>
          </w:p>
        </w:tc>
        <w:tc>
          <w:tcPr>
            <w:tcW w:w="4473" w:type="dxa"/>
          </w:tcPr>
          <w:p w:rsidR="00316E71" w:rsidRPr="000C381F" w:rsidRDefault="00316E71" w:rsidP="000C381F"/>
        </w:tc>
        <w:tc>
          <w:tcPr>
            <w:tcW w:w="4480" w:type="dxa"/>
          </w:tcPr>
          <w:p w:rsidR="00316E71" w:rsidRDefault="00316E71" w:rsidP="000C381F"/>
          <w:p w:rsidR="00E84766" w:rsidRPr="00E84766" w:rsidRDefault="00E84766" w:rsidP="00E84766"/>
          <w:p w:rsidR="00E84766" w:rsidRPr="00E84766" w:rsidRDefault="00E84766" w:rsidP="00E84766"/>
          <w:p w:rsidR="00E84766" w:rsidRPr="00E84766" w:rsidRDefault="00E84766" w:rsidP="00E84766"/>
          <w:p w:rsidR="00E84766" w:rsidRPr="00E84766" w:rsidRDefault="00E84766" w:rsidP="00E84766"/>
          <w:p w:rsidR="00E84766" w:rsidRPr="00E84766" w:rsidRDefault="00E84766" w:rsidP="00E84766"/>
          <w:p w:rsidR="00E84766" w:rsidRPr="00E84766" w:rsidRDefault="00E84766" w:rsidP="00E84766"/>
          <w:p w:rsidR="00E84766" w:rsidRPr="00E84766" w:rsidRDefault="00E84766" w:rsidP="00E84766"/>
          <w:p w:rsidR="00E84766" w:rsidRPr="00E84766" w:rsidRDefault="00E84766" w:rsidP="00E84766">
            <w:pPr>
              <w:tabs>
                <w:tab w:val="left" w:pos="3312"/>
              </w:tabs>
            </w:pPr>
            <w:r>
              <w:tab/>
            </w:r>
          </w:p>
        </w:tc>
      </w:tr>
      <w:tr w:rsidR="00125425" w:rsidRPr="000C381F" w:rsidTr="000C381F">
        <w:tc>
          <w:tcPr>
            <w:tcW w:w="4473" w:type="dxa"/>
          </w:tcPr>
          <w:p w:rsidR="00741016" w:rsidRDefault="009356CA" w:rsidP="000C381F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t>4. Struktur</w:t>
            </w:r>
          </w:p>
          <w:p w:rsidR="00574F6A" w:rsidRDefault="009356CA" w:rsidP="000C381F">
            <w:r w:rsidRPr="000C381F">
              <w:t>1) Folkebevægelsen</w:t>
            </w:r>
            <w:r w:rsidR="00741016">
              <w:t xml:space="preserve"> mod EU’</w:t>
            </w:r>
            <w:r w:rsidRPr="000C381F">
              <w:t>s grundstruktur er lokalkomit</w:t>
            </w:r>
            <w:r w:rsidR="00741016">
              <w:t>é</w:t>
            </w:r>
            <w:r w:rsidRPr="000C381F">
              <w:t>en. Den består af alle Folkebevægelsen</w:t>
            </w:r>
            <w:r w:rsidR="00741016">
              <w:t xml:space="preserve"> mod EU’</w:t>
            </w:r>
            <w:r w:rsidRPr="000C381F">
              <w:t>s medlemmer inden for lokalkomit</w:t>
            </w:r>
            <w:r w:rsidR="00741016">
              <w:t>é</w:t>
            </w:r>
            <w:r w:rsidRPr="000C381F">
              <w:t>ens område. Lokalkomit</w:t>
            </w:r>
            <w:r w:rsidR="00741016">
              <w:t>é</w:t>
            </w:r>
            <w:r w:rsidRPr="000C381F">
              <w:t>en dækker som udgangspunkt en eller flere kommuner.</w:t>
            </w:r>
          </w:p>
          <w:p w:rsidR="00574F6A" w:rsidRDefault="009356CA" w:rsidP="000C381F">
            <w:r w:rsidRPr="000C381F">
              <w:t>2) Nye lokalkomit</w:t>
            </w:r>
            <w:r w:rsidR="00741016">
              <w:t>é</w:t>
            </w:r>
            <w:r w:rsidRPr="000C381F">
              <w:t>er skal godkendes af Landsledelsen.</w:t>
            </w:r>
          </w:p>
          <w:p w:rsidR="00574F6A" w:rsidRDefault="009356CA" w:rsidP="000C381F">
            <w:r w:rsidRPr="000C381F">
              <w:t>3) Lokalkomit</w:t>
            </w:r>
            <w:r w:rsidR="00741016">
              <w:t>é</w:t>
            </w:r>
            <w:r w:rsidRPr="000C381F">
              <w:t>en vælger en kontaktperson, som udgør bindeledet til resten af bevægelsen. Forud for landsmødet afholder lokalkomit</w:t>
            </w:r>
            <w:r w:rsidR="00741016">
              <w:t>é</w:t>
            </w:r>
            <w:r w:rsidRPr="000C381F">
              <w:t xml:space="preserve">erne </w:t>
            </w:r>
            <w:r w:rsidRPr="000C381F">
              <w:lastRenderedPageBreak/>
              <w:t xml:space="preserve">et medlemsmøde, hvor landsmødets dagsorden diskuteres og delegerede vælges. Alle medlemmer af lokalkomiteen skal indkaldes til dette møde, enten gennem </w:t>
            </w:r>
            <w:r w:rsidRPr="00741016">
              <w:rPr>
                <w:i/>
                <w:iCs/>
              </w:rPr>
              <w:t>Folk i bevægelse</w:t>
            </w:r>
            <w:r w:rsidRPr="000C381F">
              <w:t xml:space="preserve"> og/eller med et personligt brev/mail.</w:t>
            </w:r>
          </w:p>
          <w:p w:rsidR="00574F6A" w:rsidRDefault="009356CA" w:rsidP="000C381F">
            <w:r w:rsidRPr="000C381F">
              <w:t>4) Efter mødet indsendes en rapport til Forretningsudvalget, hvoraf det fremgår, hvordan mødet var indkaldt, hvor mange der deltog samt navnene på de valgte delegerede.</w:t>
            </w:r>
          </w:p>
          <w:p w:rsidR="00574F6A" w:rsidRDefault="009356CA" w:rsidP="000C381F">
            <w:r w:rsidRPr="000C381F">
              <w:t xml:space="preserve">5) Hver lokalkomite har ret til at vælge </w:t>
            </w:r>
            <w:r w:rsidR="00741016">
              <w:t>fem</w:t>
            </w:r>
            <w:r w:rsidRPr="000C381F">
              <w:t xml:space="preserve"> delegerede. Har komiteen over 100 betalende medlemmer, kan den derudover sende en delegeret for hver påbegyndt 50 medlemmer ud over de 100. Hvor mange delegerede hver lokalkomité kan vælge, opgøres i forbindelse med indkaldelse af landsmødet.</w:t>
            </w:r>
          </w:p>
          <w:p w:rsidR="00574F6A" w:rsidRDefault="009356CA" w:rsidP="000C381F">
            <w:r w:rsidRPr="000C381F">
              <w:t>6) I områder uden en fungerende lokalkomité har Landsledelsen ansvaret for Folkebevægelsens initiativer, herunder afholdelse af møder og andre aktiviteter, der understøtter oprettelsen af en lokalkomité.</w:t>
            </w:r>
          </w:p>
          <w:p w:rsidR="00574F6A" w:rsidRDefault="009356CA" w:rsidP="000C381F">
            <w:r w:rsidRPr="000C381F">
              <w:t>7) Landsledelsen skal også sikre, at medlemmer i områder uden fungerende lokalkomité får mulighed for at deltage i valg af delegerede til landsmødet gennem afholdelse af lokale eller regionale møder. Disse indkaldes enten gennem ”Folk i bevægelse” og/eller med et personligt brev/mail.</w:t>
            </w:r>
          </w:p>
          <w:p w:rsidR="00574F6A" w:rsidRDefault="009356CA" w:rsidP="000C381F">
            <w:r w:rsidRPr="000C381F">
              <w:lastRenderedPageBreak/>
              <w:t>8) Lokalkomit</w:t>
            </w:r>
            <w:r w:rsidR="00741016">
              <w:t>é</w:t>
            </w:r>
            <w:r w:rsidRPr="000C381F">
              <w:t>er fastsætter selv deres vedtægter, så længe disse ikke er i modstrid med Folkebevægelsen</w:t>
            </w:r>
            <w:r w:rsidR="00741016">
              <w:t xml:space="preserve"> mod EU’</w:t>
            </w:r>
            <w:r w:rsidRPr="000C381F">
              <w:t>s generelle vedtægter eller vedtagelser.</w:t>
            </w:r>
          </w:p>
          <w:p w:rsidR="00316E71" w:rsidRPr="000C381F" w:rsidRDefault="009356CA" w:rsidP="000C381F">
            <w:r w:rsidRPr="000C381F">
              <w:t>9) Lokalkomitéer kan indgå i regionale samarbejder, som koordinerer Folkebevægelsen</w:t>
            </w:r>
            <w:r w:rsidR="00741016">
              <w:t xml:space="preserve"> mod EU’</w:t>
            </w:r>
            <w:r w:rsidRPr="000C381F">
              <w:t>s arbejde i det enkelte område.</w:t>
            </w:r>
          </w:p>
        </w:tc>
        <w:tc>
          <w:tcPr>
            <w:tcW w:w="4473" w:type="dxa"/>
          </w:tcPr>
          <w:p w:rsidR="00316E71" w:rsidRPr="000C381F" w:rsidRDefault="00316E71" w:rsidP="000C381F"/>
        </w:tc>
        <w:tc>
          <w:tcPr>
            <w:tcW w:w="4480" w:type="dxa"/>
          </w:tcPr>
          <w:p w:rsidR="00316E71" w:rsidRPr="000C381F" w:rsidRDefault="00316E71" w:rsidP="000C381F"/>
        </w:tc>
      </w:tr>
      <w:tr w:rsidR="00125425" w:rsidRPr="000C381F" w:rsidTr="000C381F">
        <w:tc>
          <w:tcPr>
            <w:tcW w:w="4473" w:type="dxa"/>
          </w:tcPr>
          <w:p w:rsidR="00574F6A" w:rsidRDefault="002A574D" w:rsidP="000C381F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lastRenderedPageBreak/>
              <w:t>5. Økonomi</w:t>
            </w:r>
          </w:p>
          <w:p w:rsidR="00316E71" w:rsidRPr="000C381F" w:rsidRDefault="002A574D" w:rsidP="000C381F">
            <w:r w:rsidRPr="000C381F">
              <w:t>1) Folkebevægelsen</w:t>
            </w:r>
            <w:r w:rsidR="00741016">
              <w:t xml:space="preserve"> mod EU’</w:t>
            </w:r>
            <w:r w:rsidRPr="000C381F">
              <w:t xml:space="preserve">s indtægter kommer fra a) </w:t>
            </w:r>
            <w:r w:rsidR="00741016">
              <w:t>k</w:t>
            </w:r>
            <w:r w:rsidRPr="000C381F">
              <w:t xml:space="preserve">ontingenter fra individuelle og kollektive medlemmer, b) </w:t>
            </w:r>
            <w:r w:rsidR="00741016">
              <w:t>f</w:t>
            </w:r>
            <w:r w:rsidRPr="000C381F">
              <w:t xml:space="preserve">rivillige bidrag, herunder arveindtægter, c) </w:t>
            </w:r>
            <w:r w:rsidR="00741016">
              <w:t>t</w:t>
            </w:r>
            <w:r w:rsidRPr="000C381F">
              <w:t>ilskud fra EU-</w:t>
            </w:r>
            <w:r w:rsidR="00741016">
              <w:t>P</w:t>
            </w:r>
            <w:r w:rsidRPr="000C381F">
              <w:t>arlamentarikere samt d) diverse statslige oplysningsmidler om EU.</w:t>
            </w:r>
          </w:p>
        </w:tc>
        <w:tc>
          <w:tcPr>
            <w:tcW w:w="4473" w:type="dxa"/>
          </w:tcPr>
          <w:p w:rsidR="00574F6A" w:rsidRDefault="00574F6A" w:rsidP="000C381F"/>
          <w:p w:rsidR="00316E71" w:rsidRPr="000C381F" w:rsidRDefault="00ED2174" w:rsidP="000C381F">
            <w:r w:rsidRPr="000C381F">
              <w:t>1) Folkebevægelsen</w:t>
            </w:r>
            <w:r w:rsidR="00741016">
              <w:t xml:space="preserve"> mod EU’</w:t>
            </w:r>
            <w:r w:rsidRPr="000C381F">
              <w:t xml:space="preserve">s indtægter kommer fra a) </w:t>
            </w:r>
            <w:r w:rsidR="00741016">
              <w:t>k</w:t>
            </w:r>
            <w:r w:rsidRPr="000C381F">
              <w:t xml:space="preserve">ontingenter fra individuelle og kollektive medlemmer, b) </w:t>
            </w:r>
            <w:r w:rsidR="00741016">
              <w:t>f</w:t>
            </w:r>
            <w:r w:rsidRPr="000C381F">
              <w:t>rivillige bidrag, herunder arveindtægter,</w:t>
            </w:r>
            <w:r w:rsidR="00BB1499" w:rsidRPr="000C381F">
              <w:t xml:space="preserve"> </w:t>
            </w:r>
            <w:r w:rsidRPr="000C381F">
              <w:t>samt c) diverse statslige oplysningsmidler om EU.</w:t>
            </w:r>
          </w:p>
        </w:tc>
        <w:tc>
          <w:tcPr>
            <w:tcW w:w="4480" w:type="dxa"/>
          </w:tcPr>
          <w:p w:rsidR="00316E71" w:rsidRPr="000C381F" w:rsidRDefault="00316E71" w:rsidP="000C381F"/>
          <w:p w:rsidR="00ED2174" w:rsidRPr="000C381F" w:rsidRDefault="00ED2174" w:rsidP="000C381F">
            <w:r w:rsidRPr="000C381F">
              <w:t>Så længe vi ikke er repræsenteret i EU</w:t>
            </w:r>
            <w:r w:rsidR="00741016">
              <w:t>-P</w:t>
            </w:r>
            <w:r w:rsidRPr="000C381F">
              <w:t>arlamentet</w:t>
            </w:r>
            <w:r w:rsidR="00574F6A">
              <w:t>,</w:t>
            </w:r>
            <w:r w:rsidRPr="000C381F">
              <w:t xml:space="preserve"> vil det være forkert</w:t>
            </w:r>
            <w:r w:rsidR="00574F6A">
              <w:t>,</w:t>
            </w:r>
            <w:r w:rsidRPr="000C381F">
              <w:t xml:space="preserve"> at denne indtægtsmulighed står i vores vedtægt.</w:t>
            </w:r>
          </w:p>
        </w:tc>
      </w:tr>
      <w:tr w:rsidR="00125425" w:rsidRPr="000C381F" w:rsidTr="000C381F">
        <w:tc>
          <w:tcPr>
            <w:tcW w:w="4473" w:type="dxa"/>
          </w:tcPr>
          <w:p w:rsidR="00316E71" w:rsidRPr="000C381F" w:rsidRDefault="00B51CC0" w:rsidP="000C381F">
            <w:r w:rsidRPr="000C381F">
              <w:t>2) Medlemskontingent fastsættes af Landsmødet for det efterfølgende kalenderår. Kontingent for kollektive medlemmer fastsættes af Landsledelsen.</w:t>
            </w:r>
          </w:p>
        </w:tc>
        <w:tc>
          <w:tcPr>
            <w:tcW w:w="4473" w:type="dxa"/>
          </w:tcPr>
          <w:p w:rsidR="00316E71" w:rsidRPr="000C381F" w:rsidRDefault="00316E71" w:rsidP="000C381F"/>
        </w:tc>
        <w:tc>
          <w:tcPr>
            <w:tcW w:w="4480" w:type="dxa"/>
          </w:tcPr>
          <w:p w:rsidR="00316E71" w:rsidRPr="000C381F" w:rsidRDefault="00623D1B" w:rsidP="000C381F">
            <w:r w:rsidRPr="000C381F">
              <w:t>.</w:t>
            </w:r>
          </w:p>
        </w:tc>
      </w:tr>
      <w:tr w:rsidR="00125425" w:rsidRPr="000C381F" w:rsidTr="000C381F">
        <w:tc>
          <w:tcPr>
            <w:tcW w:w="4473" w:type="dxa"/>
          </w:tcPr>
          <w:p w:rsidR="00316E71" w:rsidRPr="000C381F" w:rsidRDefault="00316E71" w:rsidP="000C381F"/>
        </w:tc>
        <w:tc>
          <w:tcPr>
            <w:tcW w:w="4473" w:type="dxa"/>
          </w:tcPr>
          <w:p w:rsidR="00316E71" w:rsidRPr="000C381F" w:rsidRDefault="00125425" w:rsidP="00574F6A">
            <w:r w:rsidRPr="000C381F">
              <w:t xml:space="preserve">3) </w:t>
            </w:r>
            <w:r w:rsidR="00B51CC0" w:rsidRPr="000C381F">
              <w:t>Landsledelsen forelægges kvartalsvise budgetopfølgninger.</w:t>
            </w:r>
          </w:p>
        </w:tc>
        <w:tc>
          <w:tcPr>
            <w:tcW w:w="4480" w:type="dxa"/>
          </w:tcPr>
          <w:p w:rsidR="00316E71" w:rsidRPr="000C381F" w:rsidRDefault="00EE0840" w:rsidP="000C381F">
            <w:r w:rsidRPr="000C381F">
              <w:t>Forslaget sikrer, at der løbende blive udarbejdet budgetopfølgninger og ar disse forelægges Landsledelsen</w:t>
            </w:r>
            <w:r w:rsidR="00574F6A">
              <w:t>.</w:t>
            </w:r>
          </w:p>
        </w:tc>
      </w:tr>
      <w:tr w:rsidR="00125425" w:rsidRPr="000C381F" w:rsidTr="000C381F">
        <w:tc>
          <w:tcPr>
            <w:tcW w:w="4473" w:type="dxa"/>
          </w:tcPr>
          <w:p w:rsidR="00574F6A" w:rsidRDefault="00B51CC0" w:rsidP="000C381F">
            <w:r w:rsidRPr="000C381F">
              <w:t>3) Lokalkomiteerne kan etablere deres egen økonomi, herunder opkræve et frivilligt lokalkontingent, som de selv disponerer over.</w:t>
            </w:r>
          </w:p>
          <w:p w:rsidR="00574F6A" w:rsidRDefault="00B51CC0" w:rsidP="000C381F">
            <w:r w:rsidRPr="000C381F">
              <w:lastRenderedPageBreak/>
              <w:t>4) Lokalkomiteerne hæfter ikke for landsorganisationens økonomiske dispositioner, ligesom landsorganisationen ikke hæfter for lokalkomitéernes.</w:t>
            </w:r>
          </w:p>
          <w:p w:rsidR="00574F6A" w:rsidRDefault="00B51CC0" w:rsidP="000C381F">
            <w:r w:rsidRPr="000C381F">
              <w:t xml:space="preserve">5) Folkebevægelsen </w:t>
            </w:r>
            <w:r w:rsidR="00DA3BD1">
              <w:t xml:space="preserve">mod EU </w:t>
            </w:r>
            <w:r w:rsidRPr="000C381F">
              <w:t>tegnes økonomisk af to Forretningsudvalgsmedlemmer i forening. Der kan meddeles fuldmagter til Folkebevægelsens konti.</w:t>
            </w:r>
          </w:p>
          <w:p w:rsidR="00316E71" w:rsidRPr="000C381F" w:rsidRDefault="00B51CC0" w:rsidP="000C381F">
            <w:r w:rsidRPr="000C381F">
              <w:t>6) Ud over en løbende kassekredit må Folkebevægelsen</w:t>
            </w:r>
            <w:r w:rsidR="00DA3BD1">
              <w:t xml:space="preserve"> mod EU</w:t>
            </w:r>
            <w:r w:rsidRPr="000C381F">
              <w:t xml:space="preserve"> kun optage lån, </w:t>
            </w:r>
            <w:r w:rsidR="00DA3BD1">
              <w:t>der</w:t>
            </w:r>
            <w:r w:rsidRPr="000C381F">
              <w:t xml:space="preserve"> er vedtaget på et landsmøde.</w:t>
            </w:r>
          </w:p>
        </w:tc>
        <w:tc>
          <w:tcPr>
            <w:tcW w:w="4473" w:type="dxa"/>
          </w:tcPr>
          <w:p w:rsidR="00574F6A" w:rsidRDefault="00B51CC0" w:rsidP="000C381F">
            <w:r w:rsidRPr="000C381F">
              <w:lastRenderedPageBreak/>
              <w:t>4) Lokalkomiteerne kan etablere deres egen økonomi, herunder opkræve et frivilligt lokalkontingent, som de selv disponerer over.</w:t>
            </w:r>
          </w:p>
          <w:p w:rsidR="00574F6A" w:rsidRDefault="00B51CC0" w:rsidP="000C381F">
            <w:r w:rsidRPr="000C381F">
              <w:lastRenderedPageBreak/>
              <w:t>5) Lokalkomiteerne hæfter ikke for landsorganisationens økonomiske dispositioner, ligesom landsorganisationen ikke hæfter for lokalkomitéernes.</w:t>
            </w:r>
          </w:p>
          <w:p w:rsidR="00574F6A" w:rsidRDefault="00B51CC0" w:rsidP="000C381F">
            <w:r w:rsidRPr="000C381F">
              <w:t>6) Folkebevægelsen</w:t>
            </w:r>
            <w:r w:rsidR="00DA3BD1">
              <w:t xml:space="preserve"> mod EU</w:t>
            </w:r>
            <w:r w:rsidRPr="000C381F">
              <w:t xml:space="preserve"> tegnes økonomisk af to Forretningsudvalgsmedlemmer i forening. Der kan meddeles fuldmagter til Folkebevægelsens konti.</w:t>
            </w:r>
          </w:p>
          <w:p w:rsidR="00316E71" w:rsidRPr="000C381F" w:rsidRDefault="00B51CC0" w:rsidP="000C381F">
            <w:r w:rsidRPr="000C381F">
              <w:t xml:space="preserve">7) Ud over en løbende kassekredit må Folkebevægelsen </w:t>
            </w:r>
            <w:r w:rsidR="00DA3BD1">
              <w:t xml:space="preserve">mod EU </w:t>
            </w:r>
            <w:r w:rsidRPr="000C381F">
              <w:t xml:space="preserve">kun optage lån, </w:t>
            </w:r>
            <w:r w:rsidR="00DA3BD1">
              <w:t>der</w:t>
            </w:r>
            <w:r w:rsidRPr="000C381F">
              <w:t xml:space="preserve"> er vedtaget på et landsmøde.</w:t>
            </w:r>
          </w:p>
        </w:tc>
        <w:tc>
          <w:tcPr>
            <w:tcW w:w="4480" w:type="dxa"/>
          </w:tcPr>
          <w:p w:rsidR="00316E71" w:rsidRPr="000C381F" w:rsidRDefault="00B51CC0" w:rsidP="000C381F">
            <w:r w:rsidRPr="000C381F">
              <w:lastRenderedPageBreak/>
              <w:t>Konsekvensændring af</w:t>
            </w:r>
            <w:r w:rsidR="00D26209" w:rsidRPr="000C381F">
              <w:t>,</w:t>
            </w:r>
            <w:r w:rsidRPr="000C381F">
              <w:t xml:space="preserve"> at der indføjes et nyt stykke. De efterfølgende stykker rettes et tal op.</w:t>
            </w:r>
          </w:p>
        </w:tc>
      </w:tr>
      <w:tr w:rsidR="00125425" w:rsidRPr="000C381F" w:rsidTr="000C381F">
        <w:tc>
          <w:tcPr>
            <w:tcW w:w="4473" w:type="dxa"/>
          </w:tcPr>
          <w:p w:rsidR="00574F6A" w:rsidRDefault="00014F89" w:rsidP="000C381F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t>6. Landsmødet</w:t>
            </w:r>
          </w:p>
          <w:p w:rsidR="00DA3BD1" w:rsidRDefault="00014F89" w:rsidP="000C381F">
            <w:r w:rsidRPr="000C381F">
              <w:t>1) Landsmødet er Folkebevægelsen</w:t>
            </w:r>
            <w:r w:rsidR="00DA3BD1">
              <w:t xml:space="preserve"> mod EU’</w:t>
            </w:r>
            <w:r w:rsidRPr="000C381F">
              <w:t>s øverste myndighed. Det ordinære landsmøde afholdes en gang om året. Derudover kan Landsledelsen indkalde til et ekstraordinært landsmøde med en motiveret dagsorden.</w:t>
            </w:r>
          </w:p>
          <w:p w:rsidR="00574F6A" w:rsidRDefault="00014F89" w:rsidP="000C381F">
            <w:r w:rsidRPr="000C381F">
              <w:t>Landsledelsen skal indkalde til et ekstraordinært landsmøde, hvis 10 komit</w:t>
            </w:r>
            <w:r w:rsidR="00DA3BD1">
              <w:t>é</w:t>
            </w:r>
            <w:r w:rsidRPr="000C381F">
              <w:t>er eller en tredjedel af Landsledelsens medlemmer skriftligt stiller krav herom.</w:t>
            </w:r>
          </w:p>
          <w:p w:rsidR="00574F6A" w:rsidRDefault="00014F89" w:rsidP="000C381F">
            <w:r w:rsidRPr="000C381F">
              <w:t xml:space="preserve">2) Det ordinære landsmøde indkaldes i </w:t>
            </w:r>
            <w:r w:rsidRPr="00DA3BD1">
              <w:rPr>
                <w:i/>
                <w:iCs/>
              </w:rPr>
              <w:t>Folk i Bevægelse</w:t>
            </w:r>
            <w:r w:rsidRPr="000C381F">
              <w:t xml:space="preserve"> med mindst </w:t>
            </w:r>
            <w:r w:rsidR="00574F6A">
              <w:t>tre</w:t>
            </w:r>
            <w:r w:rsidRPr="000C381F">
              <w:t xml:space="preserve"> måneders varsel.</w:t>
            </w:r>
          </w:p>
          <w:p w:rsidR="00574F6A" w:rsidRDefault="00014F89" w:rsidP="000C381F">
            <w:r w:rsidRPr="000C381F">
              <w:t xml:space="preserve">3) På ordinære landsmøder skal følgende punkter stå på dagsordenen: Beretning, fremtidigt arbejde, indkomne forslag, </w:t>
            </w:r>
            <w:r w:rsidRPr="000C381F">
              <w:lastRenderedPageBreak/>
              <w:t>vedtægtsændringer, godkendelse af regnskab og budget, valg af ny Landsledelse samt valg af kandidater forud for EU-parlamentsvalg.</w:t>
            </w:r>
          </w:p>
          <w:p w:rsidR="00316E71" w:rsidRPr="000C381F" w:rsidRDefault="00014F89" w:rsidP="000C381F">
            <w:r w:rsidRPr="000C381F">
              <w:t>4) Landsmødet består af delegerede udpeget af lokalkomitéerne og af de kollektive medlemmer.</w:t>
            </w:r>
          </w:p>
        </w:tc>
        <w:tc>
          <w:tcPr>
            <w:tcW w:w="4473" w:type="dxa"/>
          </w:tcPr>
          <w:p w:rsidR="00316E71" w:rsidRPr="000C381F" w:rsidRDefault="00316E71" w:rsidP="000C381F"/>
        </w:tc>
        <w:tc>
          <w:tcPr>
            <w:tcW w:w="4480" w:type="dxa"/>
          </w:tcPr>
          <w:p w:rsidR="00316E71" w:rsidRPr="000C381F" w:rsidRDefault="00316E71" w:rsidP="000C381F"/>
        </w:tc>
      </w:tr>
      <w:tr w:rsidR="00125425" w:rsidRPr="000C381F" w:rsidTr="000C381F">
        <w:tc>
          <w:tcPr>
            <w:tcW w:w="4473" w:type="dxa"/>
          </w:tcPr>
          <w:p w:rsidR="00316E71" w:rsidRPr="000C381F" w:rsidRDefault="00014F89" w:rsidP="000C381F">
            <w:r w:rsidRPr="000C381F">
              <w:t xml:space="preserve">5) Landsmødet vælger en Landsledelse på 21 personer og </w:t>
            </w:r>
            <w:r w:rsidR="00DA3BD1">
              <w:t>tre</w:t>
            </w:r>
            <w:r w:rsidRPr="000C381F">
              <w:t xml:space="preserve"> suppleanter. Ved valget stemmes på 18 af de opstillede kandidater. De 21, der opnår flest stemmer, udgør Landsledelsen. De 3 næste bliver henholdsvis første, anden og tredje suppleant. De indkaldes til </w:t>
            </w:r>
            <w:r w:rsidR="00DA3BD1">
              <w:t>l</w:t>
            </w:r>
            <w:r w:rsidRPr="000C381F">
              <w:t>andsledelsesmøder med taleret, men uden stemmeret</w:t>
            </w:r>
            <w:r w:rsidR="00D26209" w:rsidRPr="000C381F">
              <w:t>.</w:t>
            </w:r>
          </w:p>
        </w:tc>
        <w:tc>
          <w:tcPr>
            <w:tcW w:w="4473" w:type="dxa"/>
          </w:tcPr>
          <w:p w:rsidR="00316E71" w:rsidRPr="000C381F" w:rsidRDefault="00623D1B" w:rsidP="000C381F">
            <w:r w:rsidRPr="000C381F">
              <w:t>5) Landsmødet v</w:t>
            </w:r>
            <w:r w:rsidR="00A407AE" w:rsidRPr="000C381F">
              <w:t>æ</w:t>
            </w:r>
            <w:r w:rsidRPr="000C381F">
              <w:t xml:space="preserve">lger en Landsledelse på 15 personer og </w:t>
            </w:r>
            <w:r w:rsidR="00DA3BD1">
              <w:t>to</w:t>
            </w:r>
            <w:r w:rsidRPr="000C381F">
              <w:t xml:space="preserve"> suppleanter. Ved valget stemmes på </w:t>
            </w:r>
            <w:r w:rsidR="00DA3BD1">
              <w:t>otte</w:t>
            </w:r>
            <w:r w:rsidRPr="000C381F">
              <w:t xml:space="preserve"> af de opstillede kandidater. De 15 der opstår flest stemmer, udgør Landsledelsen. De </w:t>
            </w:r>
            <w:r w:rsidR="00DA3BD1">
              <w:t>to</w:t>
            </w:r>
            <w:r w:rsidRPr="000C381F">
              <w:t xml:space="preserve"> næste bliver henholdsvis første og anden suppleanter. Suppleanterne indkaldes til landsledelsesmød</w:t>
            </w:r>
            <w:r w:rsidR="00A407AE" w:rsidRPr="000C381F">
              <w:t>e</w:t>
            </w:r>
            <w:r w:rsidRPr="000C381F">
              <w:t>rne med taleret, men uden stemmeret.</w:t>
            </w:r>
          </w:p>
        </w:tc>
        <w:tc>
          <w:tcPr>
            <w:tcW w:w="4480" w:type="dxa"/>
          </w:tcPr>
          <w:p w:rsidR="00A407AE" w:rsidRPr="000C381F" w:rsidRDefault="00A407AE" w:rsidP="000C381F">
            <w:r w:rsidRPr="000C381F">
              <w:t>Nedsættelsen af Landsledelsens størrelse er nødvendig af hensyn til bevægelsens økonomi</w:t>
            </w:r>
            <w:r w:rsidR="005D1D7C" w:rsidRPr="000C381F">
              <w:t xml:space="preserve"> og for at gøre ledelsen bedre til at træffe </w:t>
            </w:r>
            <w:r w:rsidR="00AF5893" w:rsidRPr="000C381F">
              <w:t xml:space="preserve">flere beslutninger. Tidligere er for mange beslutninger endt hos </w:t>
            </w:r>
            <w:r w:rsidR="00DA3BD1">
              <w:t>F</w:t>
            </w:r>
            <w:r w:rsidR="00AF5893" w:rsidRPr="000C381F">
              <w:t xml:space="preserve">orretningsudvalget, da </w:t>
            </w:r>
            <w:r w:rsidR="00DA3BD1">
              <w:t>L</w:t>
            </w:r>
            <w:r w:rsidR="00AF5893" w:rsidRPr="000C381F">
              <w:t xml:space="preserve">andsledelsen </w:t>
            </w:r>
            <w:r w:rsidR="00DA3BD1">
              <w:t>på grund af</w:t>
            </w:r>
            <w:r w:rsidR="00AF5893" w:rsidRPr="000C381F">
              <w:t xml:space="preserve"> sin størrelse ikke har haft tid til at diskutere tingene ordentligt</w:t>
            </w:r>
            <w:r w:rsidR="00D26209" w:rsidRPr="000C381F">
              <w:t>.</w:t>
            </w:r>
          </w:p>
        </w:tc>
      </w:tr>
      <w:tr w:rsidR="00125425" w:rsidRPr="000C381F" w:rsidTr="000C381F">
        <w:tc>
          <w:tcPr>
            <w:tcW w:w="4473" w:type="dxa"/>
          </w:tcPr>
          <w:p w:rsidR="00574F6A" w:rsidRDefault="00014F89" w:rsidP="000C381F">
            <w:r w:rsidRPr="000C381F">
              <w:t>6) Landsmødet vælger endvidere dels en intern og dels en ekstern revisor.</w:t>
            </w:r>
          </w:p>
          <w:p w:rsidR="00316E71" w:rsidRPr="000C381F" w:rsidRDefault="00014F89" w:rsidP="000C381F">
            <w:r w:rsidRPr="000C381F">
              <w:t xml:space="preserve">7) Frist for forslag, der ønskes behandlet på landsmødet, skal være Forretningsudvalget i hænde senest </w:t>
            </w:r>
            <w:r w:rsidR="00DA3BD1">
              <w:t>tre</w:t>
            </w:r>
            <w:r w:rsidRPr="000C381F">
              <w:t xml:space="preserve"> uger før landsmødet og udsendes til delegerede senest 14 dage før landsmødet. Det samme gælder navne på kandidater til Landsledelsen.</w:t>
            </w:r>
          </w:p>
        </w:tc>
        <w:tc>
          <w:tcPr>
            <w:tcW w:w="4473" w:type="dxa"/>
          </w:tcPr>
          <w:p w:rsidR="00316E71" w:rsidRPr="000C381F" w:rsidRDefault="00316E71" w:rsidP="000C381F"/>
        </w:tc>
        <w:tc>
          <w:tcPr>
            <w:tcW w:w="4480" w:type="dxa"/>
          </w:tcPr>
          <w:p w:rsidR="00316E71" w:rsidRPr="000C381F" w:rsidRDefault="00316E71" w:rsidP="000C381F"/>
        </w:tc>
      </w:tr>
      <w:tr w:rsidR="00125425" w:rsidRPr="000C381F" w:rsidTr="000C381F">
        <w:tc>
          <w:tcPr>
            <w:tcW w:w="4473" w:type="dxa"/>
          </w:tcPr>
          <w:p w:rsidR="00574F6A" w:rsidRDefault="00D26209" w:rsidP="000C381F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t>7. Landsledelse</w:t>
            </w:r>
          </w:p>
          <w:p w:rsidR="00D26209" w:rsidRPr="000C381F" w:rsidRDefault="00D26209" w:rsidP="000C381F">
            <w:pPr>
              <w:rPr>
                <w:b/>
                <w:bCs/>
              </w:rPr>
            </w:pPr>
            <w:r w:rsidRPr="000C381F">
              <w:t xml:space="preserve">1) Landsledelsen vælges af </w:t>
            </w:r>
            <w:r w:rsidR="00DA3BD1">
              <w:t>l</w:t>
            </w:r>
            <w:r w:rsidRPr="000C381F">
              <w:t>andsmødet og består af 21 personer.</w:t>
            </w:r>
          </w:p>
        </w:tc>
        <w:tc>
          <w:tcPr>
            <w:tcW w:w="4473" w:type="dxa"/>
          </w:tcPr>
          <w:p w:rsidR="00574F6A" w:rsidRDefault="00D26209" w:rsidP="000C381F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t>7. Landsledelse</w:t>
            </w:r>
          </w:p>
          <w:p w:rsidR="00D26209" w:rsidRPr="000C381F" w:rsidRDefault="00D26209" w:rsidP="000C381F">
            <w:pPr>
              <w:rPr>
                <w:b/>
                <w:bCs/>
              </w:rPr>
            </w:pPr>
            <w:r w:rsidRPr="000C381F">
              <w:t>1) Landsledelsen vælges af Landsmødet og består af 15 personer.</w:t>
            </w:r>
          </w:p>
        </w:tc>
        <w:tc>
          <w:tcPr>
            <w:tcW w:w="4480" w:type="dxa"/>
          </w:tcPr>
          <w:p w:rsidR="00D26209" w:rsidRPr="000C381F" w:rsidRDefault="00D26209" w:rsidP="000C381F"/>
          <w:p w:rsidR="00D26209" w:rsidRPr="000C381F" w:rsidRDefault="00D26209" w:rsidP="000C381F">
            <w:r w:rsidRPr="000C381F">
              <w:t>Antallet af landsledelsesmedlemmer nedsættes – § 6 stk.5</w:t>
            </w:r>
          </w:p>
        </w:tc>
      </w:tr>
      <w:tr w:rsidR="00624E6C" w:rsidRPr="000C381F" w:rsidTr="000C381F">
        <w:tc>
          <w:tcPr>
            <w:tcW w:w="4473" w:type="dxa"/>
          </w:tcPr>
          <w:p w:rsidR="00D26209" w:rsidRPr="000C381F" w:rsidRDefault="00D26209" w:rsidP="000C381F">
            <w:r w:rsidRPr="000C381F">
              <w:lastRenderedPageBreak/>
              <w:t>2) Landsledelsen er Folkebevægelsen</w:t>
            </w:r>
            <w:r w:rsidR="00DA3BD1">
              <w:t xml:space="preserve"> mod EU’</w:t>
            </w:r>
            <w:r w:rsidRPr="000C381F">
              <w:t>s politiske ledelse mellem landsmøderne og udtaler sig i Folkebevægelsen</w:t>
            </w:r>
            <w:r w:rsidR="00DA3BD1">
              <w:t xml:space="preserve"> mod EU’</w:t>
            </w:r>
            <w:r w:rsidRPr="000C381F">
              <w:t>s navn.</w:t>
            </w:r>
          </w:p>
        </w:tc>
        <w:tc>
          <w:tcPr>
            <w:tcW w:w="4473" w:type="dxa"/>
          </w:tcPr>
          <w:p w:rsidR="00D26209" w:rsidRPr="000C381F" w:rsidRDefault="00D26209" w:rsidP="000C381F"/>
        </w:tc>
        <w:tc>
          <w:tcPr>
            <w:tcW w:w="4480" w:type="dxa"/>
          </w:tcPr>
          <w:p w:rsidR="00D26209" w:rsidRPr="000C381F" w:rsidRDefault="00D26209" w:rsidP="000C381F"/>
        </w:tc>
      </w:tr>
      <w:tr w:rsidR="00125425" w:rsidRPr="000C381F" w:rsidTr="000C381F">
        <w:tc>
          <w:tcPr>
            <w:tcW w:w="4473" w:type="dxa"/>
          </w:tcPr>
          <w:p w:rsidR="00316E71" w:rsidRPr="000C381F" w:rsidRDefault="00316E71" w:rsidP="000C381F"/>
        </w:tc>
        <w:tc>
          <w:tcPr>
            <w:tcW w:w="4473" w:type="dxa"/>
          </w:tcPr>
          <w:p w:rsidR="00DA3BD1" w:rsidRDefault="00A90966" w:rsidP="000C381F">
            <w:r w:rsidRPr="000C381F">
              <w:t>3) Landsledelsen</w:t>
            </w:r>
            <w:r w:rsidR="00B4629C" w:rsidRPr="000C381F">
              <w:t xml:space="preserve"> </w:t>
            </w:r>
            <w:r w:rsidRPr="000C381F">
              <w:t xml:space="preserve">nedsætter </w:t>
            </w:r>
            <w:r w:rsidR="008F5B9E" w:rsidRPr="000C381F">
              <w:t>et forretningsudvalg (se § 8) og en</w:t>
            </w:r>
            <w:r w:rsidRPr="000C381F">
              <w:t xml:space="preserve"> række arbejdsgrupper, der er afgørende for driften af organisationen</w:t>
            </w:r>
            <w:r w:rsidR="008F5B9E" w:rsidRPr="000C381F">
              <w:t>. Landsledelsens medlemmer skal indgå i et eller flere af arbejdsgrupperne.</w:t>
            </w:r>
          </w:p>
          <w:p w:rsidR="00316E71" w:rsidRPr="000C381F" w:rsidRDefault="008F5B9E" w:rsidP="000C381F">
            <w:r w:rsidRPr="000C381F">
              <w:t xml:space="preserve">Der nedsættes følgende arbejdsgrupper: komitearbejdsgruppe, </w:t>
            </w:r>
            <w:r w:rsidR="00DA3BD1">
              <w:t>k</w:t>
            </w:r>
            <w:r w:rsidRPr="000C381F">
              <w:t xml:space="preserve">ampagnearbejdsgruppe, mediearbejdsgruppe og </w:t>
            </w:r>
            <w:r w:rsidR="00DA3BD1">
              <w:t>Folk i Bevægelse-a</w:t>
            </w:r>
            <w:r w:rsidRPr="000C381F">
              <w:t>rbejdsgruppe.</w:t>
            </w:r>
          </w:p>
          <w:p w:rsidR="008F5B9E" w:rsidRPr="000C381F" w:rsidRDefault="008F5B9E" w:rsidP="000C381F">
            <w:r w:rsidRPr="000C381F">
              <w:t xml:space="preserve">Arbejdsgruppernes arbejde </w:t>
            </w:r>
            <w:r w:rsidR="006043ED" w:rsidRPr="000C381F">
              <w:t xml:space="preserve">gennemgås </w:t>
            </w:r>
            <w:r w:rsidRPr="000C381F">
              <w:t>på alle landsledelsens møder.</w:t>
            </w:r>
          </w:p>
          <w:p w:rsidR="008F5B9E" w:rsidRPr="000C381F" w:rsidRDefault="008F5B9E" w:rsidP="000C381F">
            <w:r w:rsidRPr="000C381F">
              <w:t>Efter behov kan der nedsættes andre arbejdsgrupper.</w:t>
            </w:r>
          </w:p>
          <w:p w:rsidR="008F5B9E" w:rsidRPr="000C381F" w:rsidRDefault="006043ED" w:rsidP="000C381F">
            <w:r w:rsidRPr="000C381F">
              <w:t xml:space="preserve">Ud over </w:t>
            </w:r>
            <w:r w:rsidR="00BB1499" w:rsidRPr="000C381F">
              <w:t>L</w:t>
            </w:r>
            <w:r w:rsidR="00DA3BD1">
              <w:t>andsledelses</w:t>
            </w:r>
            <w:r w:rsidR="00BB1499" w:rsidRPr="000C381F">
              <w:t>medlemmer</w:t>
            </w:r>
            <w:r w:rsidRPr="000C381F">
              <w:t xml:space="preserve"> kan andre medlemmer indgå i arbejdsgrupperne.</w:t>
            </w:r>
          </w:p>
        </w:tc>
        <w:tc>
          <w:tcPr>
            <w:tcW w:w="4480" w:type="dxa"/>
          </w:tcPr>
          <w:p w:rsidR="00801F77" w:rsidRPr="000C381F" w:rsidRDefault="00DF4EB3" w:rsidP="000C381F">
            <w:r w:rsidRPr="000C381F">
              <w:t>Landsledelsen gøres udvalgsbaseret for at sikre, at alle ledelsesmedlemmer har et tydeligt ansvar og for at sikre, at kritiske opgaver varetages.</w:t>
            </w:r>
            <w:r w:rsidR="00360BA3" w:rsidRPr="000C381F">
              <w:t xml:space="preserve"> </w:t>
            </w:r>
          </w:p>
        </w:tc>
      </w:tr>
      <w:tr w:rsidR="00125425" w:rsidRPr="000C381F" w:rsidTr="000C381F">
        <w:tc>
          <w:tcPr>
            <w:tcW w:w="4473" w:type="dxa"/>
          </w:tcPr>
          <w:p w:rsidR="00574F6A" w:rsidRDefault="006043ED" w:rsidP="000C381F">
            <w:r w:rsidRPr="000C381F">
              <w:t>3) Landsledelse</w:t>
            </w:r>
            <w:r w:rsidR="00DA3BD1">
              <w:t>n</w:t>
            </w:r>
            <w:r w:rsidRPr="000C381F">
              <w:t xml:space="preserve"> forbereder landsmøder og følger op på disses beslutninger.</w:t>
            </w:r>
          </w:p>
          <w:p w:rsidR="00574F6A" w:rsidRDefault="006043ED" w:rsidP="000C381F">
            <w:r w:rsidRPr="000C381F">
              <w:t>4) Landsledelsen træffer afgørelse om overordnede kampagner og arbejdsopgaver.</w:t>
            </w:r>
          </w:p>
          <w:p w:rsidR="00574F6A" w:rsidRDefault="006043ED" w:rsidP="000C381F">
            <w:r w:rsidRPr="000C381F">
              <w:t>5) Landsledelsen mødes mindst en gang i kvartalet.</w:t>
            </w:r>
          </w:p>
          <w:p w:rsidR="00574F6A" w:rsidRDefault="006043ED" w:rsidP="000C381F">
            <w:r w:rsidRPr="000C381F">
              <w:lastRenderedPageBreak/>
              <w:t>6) Landsledelsen skal mødes inden for 14 dage, hvis en tredjedel af Landsledelsens medlemmer skriftligt kræver det.</w:t>
            </w:r>
          </w:p>
          <w:p w:rsidR="00574F6A" w:rsidRDefault="006043ED" w:rsidP="000C381F">
            <w:r w:rsidRPr="000C381F">
              <w:t>7) Landsledelsen vælger et Forretningsudvalg, som har ansvaret for den daglige organisatoriske drift af bevægelsen, herunder for økonomien og for ansættelse af et sekretariat.</w:t>
            </w:r>
          </w:p>
          <w:p w:rsidR="006043ED" w:rsidRPr="000C381F" w:rsidRDefault="006043ED" w:rsidP="000C381F">
            <w:r w:rsidRPr="000C381F">
              <w:t>8) Landsledelsen vælger en økonomiansvarlig, som er født medlem af Forretningsudvalget.</w:t>
            </w:r>
          </w:p>
        </w:tc>
        <w:tc>
          <w:tcPr>
            <w:tcW w:w="4473" w:type="dxa"/>
          </w:tcPr>
          <w:p w:rsidR="00574F6A" w:rsidRDefault="006043ED" w:rsidP="000C381F">
            <w:r w:rsidRPr="000C381F">
              <w:lastRenderedPageBreak/>
              <w:t>4) Landsledelse</w:t>
            </w:r>
            <w:r w:rsidR="00DA3BD1">
              <w:t>n</w:t>
            </w:r>
            <w:r w:rsidRPr="000C381F">
              <w:t xml:space="preserve"> forbereder landsmøder og følger op på disses beslutninger.</w:t>
            </w:r>
          </w:p>
          <w:p w:rsidR="00574F6A" w:rsidRDefault="006043ED" w:rsidP="000C381F">
            <w:r w:rsidRPr="000C381F">
              <w:t>5) Landsledelsen træffer afgørelse om overordnede kampagner og arbejdsopgaver.</w:t>
            </w:r>
          </w:p>
          <w:p w:rsidR="00574F6A" w:rsidRDefault="006043ED" w:rsidP="000C381F">
            <w:r w:rsidRPr="000C381F">
              <w:t>6) Landsledelsen mødes mindst en gang i kvartalet.</w:t>
            </w:r>
          </w:p>
          <w:p w:rsidR="00574F6A" w:rsidRDefault="006043ED" w:rsidP="000C381F">
            <w:r w:rsidRPr="000C381F">
              <w:lastRenderedPageBreak/>
              <w:t>7) Landsledelsen skal mødes inden for 14 dage, hvis en tredjedel af Landsledelsens medlemmer skriftligt kræver det.</w:t>
            </w:r>
          </w:p>
          <w:p w:rsidR="00574F6A" w:rsidRDefault="006043ED" w:rsidP="000C381F">
            <w:r w:rsidRPr="000C381F">
              <w:t>8) Landsledelsen vælger et Forretningsudvalg, som har ansvaret for den daglige organisatoriske drift af bevægelsen, herunder for økonomien og for ansættelse af et sekretariat.</w:t>
            </w:r>
          </w:p>
          <w:p w:rsidR="006043ED" w:rsidRPr="000C381F" w:rsidRDefault="006043ED" w:rsidP="000C381F">
            <w:r w:rsidRPr="000C381F">
              <w:t>9) Landsledelsen vælger en økonomiansvarlig, som er født medlem af Forretningsudvalget.</w:t>
            </w:r>
          </w:p>
        </w:tc>
        <w:tc>
          <w:tcPr>
            <w:tcW w:w="4480" w:type="dxa"/>
          </w:tcPr>
          <w:p w:rsidR="006043ED" w:rsidRPr="000C381F" w:rsidRDefault="00D70AB5" w:rsidP="000C381F">
            <w:r w:rsidRPr="000C381F">
              <w:lastRenderedPageBreak/>
              <w:t>Konsekvensændring af</w:t>
            </w:r>
            <w:r w:rsidR="00DA3BD1">
              <w:t>,</w:t>
            </w:r>
            <w:r w:rsidRPr="000C381F">
              <w:t xml:space="preserve"> at der indføjes et nyt stykke. De efterfølgende stykker rettes et tal op.</w:t>
            </w:r>
          </w:p>
        </w:tc>
      </w:tr>
      <w:tr w:rsidR="00125425" w:rsidRPr="000C381F" w:rsidTr="000C381F">
        <w:tc>
          <w:tcPr>
            <w:tcW w:w="4473" w:type="dxa"/>
          </w:tcPr>
          <w:p w:rsidR="006043ED" w:rsidRPr="000C381F" w:rsidRDefault="006043ED" w:rsidP="000C381F"/>
        </w:tc>
        <w:tc>
          <w:tcPr>
            <w:tcW w:w="4473" w:type="dxa"/>
          </w:tcPr>
          <w:p w:rsidR="005644B9" w:rsidRPr="000C381F" w:rsidRDefault="00D15390" w:rsidP="000C381F">
            <w:r w:rsidRPr="000C381F">
              <w:t>10</w:t>
            </w:r>
            <w:r w:rsidR="00D70AB5" w:rsidRPr="000C381F">
              <w:t>) Landsledelsen vælger af si</w:t>
            </w:r>
            <w:r w:rsidR="00BB1499" w:rsidRPr="000C381F">
              <w:t>n</w:t>
            </w:r>
            <w:r w:rsidR="00D70AB5" w:rsidRPr="000C381F">
              <w:t xml:space="preserve"> midte en </w:t>
            </w:r>
            <w:proofErr w:type="spellStart"/>
            <w:r w:rsidR="00D70AB5" w:rsidRPr="000C381F">
              <w:t>for</w:t>
            </w:r>
            <w:r w:rsidR="00BB1499" w:rsidRPr="000C381F">
              <w:t>peson</w:t>
            </w:r>
            <w:proofErr w:type="spellEnd"/>
            <w:r w:rsidR="00BB1499" w:rsidRPr="000C381F">
              <w:t xml:space="preserve"> </w:t>
            </w:r>
            <w:r w:rsidR="00D70AB5" w:rsidRPr="000C381F">
              <w:t xml:space="preserve">og </w:t>
            </w:r>
            <w:r w:rsidR="000C381F">
              <w:t>to</w:t>
            </w:r>
            <w:r w:rsidR="00D70AB5" w:rsidRPr="000C381F">
              <w:t xml:space="preserve"> </w:t>
            </w:r>
            <w:proofErr w:type="spellStart"/>
            <w:r w:rsidR="00BB1499" w:rsidRPr="000C381F">
              <w:t>n</w:t>
            </w:r>
            <w:r w:rsidR="00D70AB5" w:rsidRPr="000C381F">
              <w:t>æstfor</w:t>
            </w:r>
            <w:r w:rsidR="00BB1499" w:rsidRPr="000C381F">
              <w:t>personer</w:t>
            </w:r>
            <w:proofErr w:type="spellEnd"/>
            <w:r w:rsidR="00D70AB5" w:rsidRPr="000C381F">
              <w:t>. Formandsskabet har et særligt ansvar for kontakt til medierne</w:t>
            </w:r>
            <w:r w:rsidR="00360BA3" w:rsidRPr="000C381F">
              <w:t xml:space="preserve"> og medlemmer</w:t>
            </w:r>
            <w:r w:rsidR="00D70AB5" w:rsidRPr="000C381F">
              <w:t>.</w:t>
            </w:r>
            <w:r w:rsidR="00D25F8C" w:rsidRPr="000C381F">
              <w:t xml:space="preserve"> </w:t>
            </w:r>
            <w:proofErr w:type="spellStart"/>
            <w:r w:rsidR="00D70AB5" w:rsidRPr="000C381F">
              <w:t>For</w:t>
            </w:r>
            <w:r w:rsidR="00BB1499" w:rsidRPr="000C381F">
              <w:t>personen</w:t>
            </w:r>
            <w:proofErr w:type="spellEnd"/>
            <w:r w:rsidR="00D70AB5" w:rsidRPr="000C381F">
              <w:t xml:space="preserve"> er født medlem af </w:t>
            </w:r>
            <w:r w:rsidR="00DA3BD1">
              <w:t>F</w:t>
            </w:r>
            <w:r w:rsidR="00D70AB5" w:rsidRPr="000C381F">
              <w:t xml:space="preserve">orretningsudvalget. </w:t>
            </w:r>
          </w:p>
        </w:tc>
        <w:tc>
          <w:tcPr>
            <w:tcW w:w="4480" w:type="dxa"/>
          </w:tcPr>
          <w:p w:rsidR="00F05DFC" w:rsidRPr="000C381F" w:rsidRDefault="00C85341" w:rsidP="000C381F">
            <w:r w:rsidRPr="000C381F">
              <w:t xml:space="preserve">Et tydeligt formandskab forenkler kommunikation med medier og </w:t>
            </w:r>
            <w:r w:rsidR="00776C4B" w:rsidRPr="000C381F">
              <w:t>gør det klart for medlemmerne, hvem de kan kontakte</w:t>
            </w:r>
            <w:r w:rsidR="00F05DFC" w:rsidRPr="000C381F">
              <w:t xml:space="preserve"> med ideer til bevægelsen. </w:t>
            </w:r>
            <w:r w:rsidR="00067BC7" w:rsidRPr="000C381F">
              <w:t xml:space="preserve">Formandsskabet vil skulle reagere hurtigt på nyhedshistorier og </w:t>
            </w:r>
            <w:proofErr w:type="spellStart"/>
            <w:r w:rsidR="00067BC7" w:rsidRPr="000C381F">
              <w:t>SoMe</w:t>
            </w:r>
            <w:proofErr w:type="spellEnd"/>
            <w:r w:rsidR="00DA3BD1">
              <w:t>-</w:t>
            </w:r>
            <w:r w:rsidR="00067BC7" w:rsidRPr="000C381F">
              <w:t xml:space="preserve">trends </w:t>
            </w:r>
            <w:r w:rsidR="00D21786" w:rsidRPr="000C381F">
              <w:t>i et tempo</w:t>
            </w:r>
            <w:r w:rsidR="00DA3BD1">
              <w:t>,</w:t>
            </w:r>
            <w:r w:rsidR="00D21786" w:rsidRPr="000C381F">
              <w:t xml:space="preserve"> der er svært for et helt udvalg. Med </w:t>
            </w:r>
            <w:r w:rsidR="00B4629C" w:rsidRPr="000C381F">
              <w:t>et valgt formandskab</w:t>
            </w:r>
            <w:r w:rsidR="00C01D83" w:rsidRPr="000C381F">
              <w:t xml:space="preserve"> er alle klare over, hvem der gør det på bevægelsens vegne. Hidtil</w:t>
            </w:r>
            <w:r w:rsidR="00D21786" w:rsidRPr="000C381F">
              <w:t xml:space="preserve"> har </w:t>
            </w:r>
            <w:r w:rsidR="00DA3BD1">
              <w:t>p</w:t>
            </w:r>
            <w:r w:rsidR="00C01D83" w:rsidRPr="000C381F">
              <w:t>arlamentarikeren taget denne rolle.</w:t>
            </w:r>
          </w:p>
          <w:p w:rsidR="00D75229" w:rsidRPr="000C381F" w:rsidRDefault="00D75229" w:rsidP="000C381F">
            <w:r w:rsidRPr="000C381F">
              <w:t xml:space="preserve">Formandsskabet arbejder ud fra retningslinjer sat af medieudvalget og under ansvar over for </w:t>
            </w:r>
            <w:r w:rsidR="00DA3BD1">
              <w:t>L</w:t>
            </w:r>
            <w:r w:rsidRPr="000C381F">
              <w:t>andsledelse</w:t>
            </w:r>
            <w:r w:rsidR="00DA3BD1">
              <w:t>n</w:t>
            </w:r>
            <w:r w:rsidRPr="000C381F">
              <w:t>.</w:t>
            </w:r>
          </w:p>
        </w:tc>
      </w:tr>
      <w:tr w:rsidR="00125425" w:rsidRPr="000C381F" w:rsidTr="000C381F">
        <w:tc>
          <w:tcPr>
            <w:tcW w:w="4473" w:type="dxa"/>
          </w:tcPr>
          <w:p w:rsidR="006043ED" w:rsidRPr="000C381F" w:rsidRDefault="006043ED" w:rsidP="000C381F">
            <w:r w:rsidRPr="000C381F">
              <w:t>9) Landsledelsen kan gennemføre valg af nyt Forretningsudvalg på ethvert møde, hvor et flertal måtte ønske det.</w:t>
            </w:r>
          </w:p>
        </w:tc>
        <w:tc>
          <w:tcPr>
            <w:tcW w:w="4473" w:type="dxa"/>
          </w:tcPr>
          <w:p w:rsidR="006043ED" w:rsidRPr="000C381F" w:rsidRDefault="00D15390" w:rsidP="000C381F">
            <w:r w:rsidRPr="000C381F">
              <w:t>11) Landsledelsen kan gennemføre valg af nyt Forretningsudvalg</w:t>
            </w:r>
            <w:r w:rsidR="005644B9" w:rsidRPr="000C381F">
              <w:t xml:space="preserve"> </w:t>
            </w:r>
            <w:r w:rsidR="00122EC8" w:rsidRPr="000C381F">
              <w:t xml:space="preserve">eller nyt </w:t>
            </w:r>
            <w:r w:rsidR="00DA3BD1">
              <w:t>f</w:t>
            </w:r>
            <w:r w:rsidR="00122EC8" w:rsidRPr="000C381F">
              <w:t>ormandskab</w:t>
            </w:r>
            <w:r w:rsidRPr="000C381F">
              <w:t xml:space="preserve"> på ethvert møde, hvor et flertal måtte ønske det.</w:t>
            </w:r>
          </w:p>
        </w:tc>
        <w:tc>
          <w:tcPr>
            <w:tcW w:w="4480" w:type="dxa"/>
          </w:tcPr>
          <w:p w:rsidR="00B116E4" w:rsidRPr="000C381F" w:rsidRDefault="00EE0840" w:rsidP="000C381F">
            <w:r w:rsidRPr="000C381F">
              <w:t xml:space="preserve">Ny formulering, der også omfatter </w:t>
            </w:r>
            <w:r w:rsidR="00DA3BD1">
              <w:t>f</w:t>
            </w:r>
            <w:r w:rsidR="000C5A46" w:rsidRPr="000C381F">
              <w:t>ormandskabet</w:t>
            </w:r>
            <w:r w:rsidRPr="000C381F">
              <w:t xml:space="preserve"> i forbindelse med bestemmelsen om at der til enhver tid kan gennemføres nyvalg af </w:t>
            </w:r>
            <w:r w:rsidR="00DA3BD1">
              <w:t>F</w:t>
            </w:r>
            <w:r w:rsidRPr="000C381F">
              <w:t>orretningsudvalget</w:t>
            </w:r>
            <w:r w:rsidR="00DA3BD1">
              <w:t>.</w:t>
            </w:r>
          </w:p>
        </w:tc>
      </w:tr>
      <w:tr w:rsidR="00624E6C" w:rsidRPr="000C381F" w:rsidTr="000C381F">
        <w:tc>
          <w:tcPr>
            <w:tcW w:w="4473" w:type="dxa"/>
          </w:tcPr>
          <w:p w:rsidR="00384142" w:rsidRPr="000C381F" w:rsidRDefault="00E71B1E" w:rsidP="000C381F">
            <w:r w:rsidRPr="000C381F">
              <w:lastRenderedPageBreak/>
              <w:t>10) Landsledelsen vælger af sin midte et antal talspersoner, som kan udtale sig på vegne af bevægelsen.</w:t>
            </w:r>
          </w:p>
        </w:tc>
        <w:tc>
          <w:tcPr>
            <w:tcW w:w="4473" w:type="dxa"/>
          </w:tcPr>
          <w:p w:rsidR="00384142" w:rsidRPr="000C381F" w:rsidRDefault="00D25F8C" w:rsidP="000C381F">
            <w:r w:rsidRPr="000C381F">
              <w:t>UDGÅR</w:t>
            </w:r>
          </w:p>
        </w:tc>
        <w:tc>
          <w:tcPr>
            <w:tcW w:w="4480" w:type="dxa"/>
          </w:tcPr>
          <w:p w:rsidR="00384142" w:rsidRPr="000C381F" w:rsidRDefault="00E71B1E" w:rsidP="000C381F">
            <w:r w:rsidRPr="000C381F">
              <w:t xml:space="preserve">Udgår til fordel for </w:t>
            </w:r>
            <w:r w:rsidR="008C7233" w:rsidRPr="000C381F">
              <w:t>formandskabet</w:t>
            </w:r>
            <w:r w:rsidRPr="000C381F">
              <w:t>.</w:t>
            </w:r>
          </w:p>
        </w:tc>
      </w:tr>
      <w:tr w:rsidR="00125425" w:rsidRPr="000C381F" w:rsidTr="000C381F">
        <w:tc>
          <w:tcPr>
            <w:tcW w:w="4473" w:type="dxa"/>
          </w:tcPr>
          <w:p w:rsidR="008C7233" w:rsidRPr="000C381F" w:rsidRDefault="008C7233" w:rsidP="000C381F">
            <w:r w:rsidRPr="000C381F">
              <w:t xml:space="preserve">11) Til </w:t>
            </w:r>
            <w:proofErr w:type="spellStart"/>
            <w:r w:rsidRPr="000C381F">
              <w:t>Landsledelsensmøder</w:t>
            </w:r>
            <w:proofErr w:type="spellEnd"/>
            <w:r w:rsidRPr="000C381F">
              <w:t xml:space="preserve"> inviteres Folkebevægelsens repræsentation i EU-</w:t>
            </w:r>
            <w:r w:rsidR="00DA3BD1">
              <w:t>P</w:t>
            </w:r>
            <w:r w:rsidRPr="000C381F">
              <w:t>arlamentet samt de ansatte i Folkebevægelsen</w:t>
            </w:r>
            <w:r w:rsidR="00DA3BD1">
              <w:t xml:space="preserve"> mod EU</w:t>
            </w:r>
            <w:r w:rsidRPr="000C381F">
              <w:t xml:space="preserve"> med taleret, men uden stemmeret. Derudover kan relevante gæster inviteres til Landsledelsens møder, f.eks. repræsentanter for de kollektive medlemmer.</w:t>
            </w:r>
          </w:p>
        </w:tc>
        <w:tc>
          <w:tcPr>
            <w:tcW w:w="4473" w:type="dxa"/>
          </w:tcPr>
          <w:p w:rsidR="008C7233" w:rsidRPr="000C381F" w:rsidRDefault="008C7233" w:rsidP="000C381F">
            <w:r w:rsidRPr="000C381F">
              <w:t xml:space="preserve">12) Til </w:t>
            </w:r>
            <w:proofErr w:type="spellStart"/>
            <w:r w:rsidRPr="000C381F">
              <w:t>Landsledelsensmøder</w:t>
            </w:r>
            <w:proofErr w:type="spellEnd"/>
            <w:r w:rsidRPr="000C381F">
              <w:t xml:space="preserve"> inviteres de ansatte i Folkebevægelsen</w:t>
            </w:r>
            <w:r w:rsidR="00DA3BD1">
              <w:t xml:space="preserve"> mod EU</w:t>
            </w:r>
            <w:r w:rsidRPr="000C381F">
              <w:t xml:space="preserve"> med taleret, men uden stemmeret. Derudover kan relevante gæster inviteres til Landsledelsens møder, f.eks. repræsentanter for de kollektive medlemmer.</w:t>
            </w:r>
          </w:p>
        </w:tc>
        <w:tc>
          <w:tcPr>
            <w:tcW w:w="4480" w:type="dxa"/>
          </w:tcPr>
          <w:p w:rsidR="008C7233" w:rsidRPr="000C381F" w:rsidRDefault="008C7233" w:rsidP="000C381F">
            <w:r w:rsidRPr="000C381F">
              <w:t>De parlamentsansatte udgår.</w:t>
            </w:r>
          </w:p>
          <w:p w:rsidR="008C7233" w:rsidRPr="000C381F" w:rsidRDefault="008C7233" w:rsidP="000C381F"/>
        </w:tc>
      </w:tr>
      <w:tr w:rsidR="007C6CF8" w:rsidRPr="000C381F" w:rsidTr="000C381F">
        <w:tc>
          <w:tcPr>
            <w:tcW w:w="4473" w:type="dxa"/>
          </w:tcPr>
          <w:p w:rsidR="00574F6A" w:rsidRDefault="008C7233" w:rsidP="000C381F">
            <w:r w:rsidRPr="000C381F">
              <w:t xml:space="preserve">12) Ansatte i Folkebevægelsen </w:t>
            </w:r>
            <w:r w:rsidR="00DA3BD1">
              <w:t xml:space="preserve">mod EU </w:t>
            </w:r>
            <w:r w:rsidRPr="000C381F">
              <w:t>kan pålægges at deltage i et landsledelsesmøde</w:t>
            </w:r>
            <w:r w:rsidR="00DA3BD1">
              <w:t>r</w:t>
            </w:r>
            <w:r w:rsidRPr="000C381F">
              <w:t xml:space="preserve"> som en del af deres arbejde.</w:t>
            </w:r>
          </w:p>
          <w:p w:rsidR="00574F6A" w:rsidRDefault="008C7233" w:rsidP="000C381F">
            <w:r w:rsidRPr="000C381F">
              <w:t>13) Landsledelsen kan efter behov nedsætte udvalg og arbejdsgrupper til at løse definerede opgaver. Disse arbejder under ansvar over for Landsledelsen og har løbende tilbagemeldingspligt.</w:t>
            </w:r>
          </w:p>
          <w:p w:rsidR="008C7233" w:rsidRPr="000C381F" w:rsidRDefault="008C7233" w:rsidP="000C381F">
            <w:r w:rsidRPr="000C381F">
              <w:t>14) Landsledelsen fastsætter selv sin forretningsorden.</w:t>
            </w:r>
          </w:p>
        </w:tc>
        <w:tc>
          <w:tcPr>
            <w:tcW w:w="4473" w:type="dxa"/>
          </w:tcPr>
          <w:p w:rsidR="00574F6A" w:rsidRDefault="008C7233" w:rsidP="000C381F">
            <w:r w:rsidRPr="000C381F">
              <w:t>13) Ansatte i Folkebevægelsen</w:t>
            </w:r>
            <w:r w:rsidR="00DA3BD1">
              <w:t xml:space="preserve"> mod EU</w:t>
            </w:r>
            <w:r w:rsidRPr="000C381F">
              <w:t xml:space="preserve"> kan pålægges at deltage i et landsledelsesmøde som en del af deres arbejde.</w:t>
            </w:r>
          </w:p>
          <w:p w:rsidR="00574F6A" w:rsidRDefault="008C7233" w:rsidP="000C381F">
            <w:r w:rsidRPr="000C381F">
              <w:t>14) Landsledelsen kan efter behov nedsætte udvalg og arbejdsgrupper til at løse definerede opgaver. Disse arbejder under ansvar over for Landsledelsen og har løbende tilbagemeldingspligt.</w:t>
            </w:r>
          </w:p>
          <w:p w:rsidR="008C7233" w:rsidRPr="000C381F" w:rsidRDefault="008C7233" w:rsidP="000C381F">
            <w:r w:rsidRPr="000C381F">
              <w:t>15) Landsledelsen fastsætter selv sin forretningsorden.</w:t>
            </w:r>
          </w:p>
        </w:tc>
        <w:tc>
          <w:tcPr>
            <w:tcW w:w="4480" w:type="dxa"/>
          </w:tcPr>
          <w:p w:rsidR="008C7233" w:rsidRPr="000C381F" w:rsidRDefault="008C7233" w:rsidP="000C381F">
            <w:r w:rsidRPr="000C381F">
              <w:t>Konsekvensændring af, at der indføjes et nyt stykke. De efterfølgende stykker rettes et tal op.</w:t>
            </w:r>
          </w:p>
        </w:tc>
      </w:tr>
      <w:tr w:rsidR="00125425" w:rsidRPr="000C381F" w:rsidTr="000C381F">
        <w:tc>
          <w:tcPr>
            <w:tcW w:w="4473" w:type="dxa"/>
          </w:tcPr>
          <w:p w:rsidR="00574F6A" w:rsidRDefault="008C7233" w:rsidP="000C381F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t>8. Forretningsudvalg</w:t>
            </w:r>
          </w:p>
          <w:p w:rsidR="008C7233" w:rsidRPr="000C381F" w:rsidRDefault="008C7233" w:rsidP="000C381F">
            <w:r w:rsidRPr="000C381F">
              <w:t>1) Forretningsudvalget vælges af Landsledelsen og består af m</w:t>
            </w:r>
            <w:r w:rsidR="00DA3BD1">
              <w:t>aksimalt</w:t>
            </w:r>
            <w:r w:rsidRPr="000C381F">
              <w:t xml:space="preserve"> </w:t>
            </w:r>
            <w:r w:rsidR="00DA3BD1">
              <w:t xml:space="preserve">syv </w:t>
            </w:r>
            <w:r w:rsidRPr="000C381F">
              <w:t>personer.</w:t>
            </w:r>
            <w:r w:rsidRPr="000C381F">
              <w:br/>
            </w:r>
          </w:p>
        </w:tc>
        <w:tc>
          <w:tcPr>
            <w:tcW w:w="4473" w:type="dxa"/>
          </w:tcPr>
          <w:p w:rsidR="00574F6A" w:rsidRDefault="008C7233" w:rsidP="000C381F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t>8. Forretningsudvalg</w:t>
            </w:r>
          </w:p>
          <w:p w:rsidR="008C7233" w:rsidRPr="000C381F" w:rsidRDefault="008C7233" w:rsidP="000C381F">
            <w:r w:rsidRPr="000C381F">
              <w:t xml:space="preserve">1) Forretningsudvalget vælges af Landsledelsen og består af den valgte </w:t>
            </w:r>
            <w:proofErr w:type="spellStart"/>
            <w:r w:rsidRPr="000C381F">
              <w:t>for</w:t>
            </w:r>
            <w:r w:rsidR="007C6CF8" w:rsidRPr="000C381F">
              <w:t>person</w:t>
            </w:r>
            <w:proofErr w:type="spellEnd"/>
            <w:r w:rsidRPr="000C381F">
              <w:t xml:space="preserve">, den valgte økonomiansvarlige og </w:t>
            </w:r>
            <w:r w:rsidR="000C381F">
              <w:t>tre</w:t>
            </w:r>
            <w:r w:rsidRPr="000C381F">
              <w:t xml:space="preserve"> andre valgte personer.</w:t>
            </w:r>
          </w:p>
        </w:tc>
        <w:tc>
          <w:tcPr>
            <w:tcW w:w="4480" w:type="dxa"/>
          </w:tcPr>
          <w:p w:rsidR="008C7233" w:rsidRPr="000C381F" w:rsidRDefault="008C7233" w:rsidP="000C381F"/>
          <w:p w:rsidR="008C7233" w:rsidRPr="000C381F" w:rsidRDefault="008C7233" w:rsidP="000C381F">
            <w:r w:rsidRPr="000C381F">
              <w:t xml:space="preserve">Ligesom </w:t>
            </w:r>
            <w:r w:rsidR="00DA3BD1">
              <w:t>L</w:t>
            </w:r>
            <w:r w:rsidRPr="000C381F">
              <w:t xml:space="preserve">andsledelsen gør </w:t>
            </w:r>
            <w:r w:rsidR="00DA3BD1">
              <w:t>F</w:t>
            </w:r>
            <w:r w:rsidRPr="000C381F">
              <w:t xml:space="preserve">orretningsudvalget mindre, så den kan arbejde mere effektivt. Desuden specificeres to nødvendige poster i forretningsudvalget: </w:t>
            </w:r>
            <w:proofErr w:type="spellStart"/>
            <w:r w:rsidR="00574F6A">
              <w:t>F</w:t>
            </w:r>
            <w:r w:rsidRPr="000C381F">
              <w:t>or</w:t>
            </w:r>
            <w:r w:rsidR="007C6CF8" w:rsidRPr="000C381F">
              <w:t>perso</w:t>
            </w:r>
            <w:r w:rsidRPr="000C381F">
              <w:t>n</w:t>
            </w:r>
            <w:r w:rsidR="007C6CF8" w:rsidRPr="000C381F">
              <w:t>en</w:t>
            </w:r>
            <w:proofErr w:type="spellEnd"/>
            <w:r w:rsidRPr="000C381F">
              <w:t xml:space="preserve"> og den økonomiansvarlige. </w:t>
            </w:r>
          </w:p>
        </w:tc>
      </w:tr>
      <w:tr w:rsidR="00624E6C" w:rsidRPr="000C381F" w:rsidTr="000C381F">
        <w:tc>
          <w:tcPr>
            <w:tcW w:w="4473" w:type="dxa"/>
          </w:tcPr>
          <w:p w:rsidR="008C7233" w:rsidRPr="000C381F" w:rsidRDefault="008C7233" w:rsidP="000C381F"/>
        </w:tc>
        <w:tc>
          <w:tcPr>
            <w:tcW w:w="4473" w:type="dxa"/>
          </w:tcPr>
          <w:p w:rsidR="008C7233" w:rsidRPr="000C381F" w:rsidRDefault="008C7233" w:rsidP="000C381F">
            <w:r w:rsidRPr="000C381F">
              <w:t>2) Forretningsudvalget er kollektivt ansvarligt for arbejdet.</w:t>
            </w:r>
          </w:p>
        </w:tc>
        <w:tc>
          <w:tcPr>
            <w:tcW w:w="4480" w:type="dxa"/>
          </w:tcPr>
          <w:p w:rsidR="008C7233" w:rsidRPr="000C381F" w:rsidRDefault="008C7233" w:rsidP="000C381F">
            <w:r w:rsidRPr="000C381F">
              <w:t xml:space="preserve">Præciserer, at vi fastholder en kollektiv ledelse. </w:t>
            </w:r>
          </w:p>
        </w:tc>
      </w:tr>
      <w:tr w:rsidR="00125425" w:rsidRPr="000C381F" w:rsidTr="000C381F">
        <w:tc>
          <w:tcPr>
            <w:tcW w:w="4473" w:type="dxa"/>
          </w:tcPr>
          <w:p w:rsidR="00574F6A" w:rsidRDefault="008C7233" w:rsidP="000C381F">
            <w:r w:rsidRPr="000C381F">
              <w:t xml:space="preserve">2) </w:t>
            </w:r>
            <w:r w:rsidR="00DA3BD1" w:rsidRPr="000C381F">
              <w:t>Forretningsudvalget</w:t>
            </w:r>
            <w:r w:rsidRPr="000C381F">
              <w:t xml:space="preserve"> forbereder Landsledelsesmøderne og følger op på disses beslutninger.</w:t>
            </w:r>
          </w:p>
          <w:p w:rsidR="008C7233" w:rsidRPr="000C381F" w:rsidRDefault="008C7233" w:rsidP="000C381F">
            <w:r w:rsidRPr="000C381F">
              <w:t xml:space="preserve">3) </w:t>
            </w:r>
            <w:r w:rsidR="00DA3BD1" w:rsidRPr="000C381F">
              <w:t>Forretningsudvalget</w:t>
            </w:r>
            <w:r w:rsidRPr="000C381F">
              <w:t xml:space="preserve"> har ansvaret for den daglige organisatoriske drift af bevægelsen, herunder for økonomien og for ansættelse af et sekretariat. Referat af </w:t>
            </w:r>
            <w:r w:rsidR="00DA3BD1" w:rsidRPr="000C381F">
              <w:t>Forretningsudvalget</w:t>
            </w:r>
            <w:r w:rsidRPr="000C381F">
              <w:t>s beslutninger sendes løbende til Landsledelsen til orientering. Ansættelser og budgetter skal dog godkendes i Landsledelsen for at kunne træde i kraft.</w:t>
            </w:r>
            <w:r w:rsidRPr="000C381F">
              <w:br/>
            </w:r>
          </w:p>
        </w:tc>
        <w:tc>
          <w:tcPr>
            <w:tcW w:w="4473" w:type="dxa"/>
          </w:tcPr>
          <w:p w:rsidR="00574F6A" w:rsidRDefault="008C7233" w:rsidP="000C381F">
            <w:r w:rsidRPr="000C381F">
              <w:t xml:space="preserve">3) </w:t>
            </w:r>
            <w:r w:rsidR="00DA3BD1" w:rsidRPr="000C381F">
              <w:t>Forretningsudvalget</w:t>
            </w:r>
            <w:r w:rsidRPr="000C381F">
              <w:t xml:space="preserve"> forbereder Landsledelsesmøderne og følger op på disses beslutninger.</w:t>
            </w:r>
          </w:p>
          <w:p w:rsidR="008C7233" w:rsidRPr="000C381F" w:rsidRDefault="008C7233" w:rsidP="000C381F">
            <w:r w:rsidRPr="000C381F">
              <w:t xml:space="preserve">4) FU har ansvaret for den daglige organisatoriske drift af bevægelsen, herunder for økonomien og for ansættelse af et sekretariat. Referat af </w:t>
            </w:r>
            <w:r w:rsidR="00DA3BD1" w:rsidRPr="000C381F">
              <w:t>Forretningsudvalget</w:t>
            </w:r>
            <w:r w:rsidRPr="000C381F">
              <w:t>s beslutninger sendes løbende til Landsledelsen til orientering. Ansættelser og budgetter skal dog godkendes i Landsledelsen for at kunne træde i kraft.</w:t>
            </w:r>
            <w:r w:rsidRPr="000C381F">
              <w:br/>
            </w:r>
          </w:p>
        </w:tc>
        <w:tc>
          <w:tcPr>
            <w:tcW w:w="4480" w:type="dxa"/>
          </w:tcPr>
          <w:p w:rsidR="008C7233" w:rsidRPr="000C381F" w:rsidRDefault="008C7233" w:rsidP="000C381F">
            <w:r w:rsidRPr="000C381F">
              <w:t>Konsekvensændring af, at der indføjes et nyt stykke. De efterfølgende stykker rettes et tal op.</w:t>
            </w:r>
          </w:p>
        </w:tc>
      </w:tr>
      <w:tr w:rsidR="00125425" w:rsidRPr="000C381F" w:rsidTr="000C381F">
        <w:tc>
          <w:tcPr>
            <w:tcW w:w="4473" w:type="dxa"/>
          </w:tcPr>
          <w:p w:rsidR="008C7233" w:rsidRPr="000C381F" w:rsidRDefault="008C7233" w:rsidP="000C381F">
            <w:r w:rsidRPr="000C381F">
              <w:t>4) Folkebevægelsens repræsentation i EU-parlamentet inviteres til alle</w:t>
            </w:r>
            <w:r w:rsidR="00DA3BD1">
              <w:t xml:space="preserve"> </w:t>
            </w:r>
            <w:r w:rsidR="00DA3BD1" w:rsidRPr="000C381F">
              <w:t>Forretningsudvalget</w:t>
            </w:r>
            <w:r w:rsidR="00DA3BD1">
              <w:t>s</w:t>
            </w:r>
            <w:r w:rsidRPr="000C381F">
              <w:t xml:space="preserve"> møder med taleret, men uden stemmeret.</w:t>
            </w:r>
            <w:r w:rsidRPr="000C381F">
              <w:br/>
            </w:r>
          </w:p>
        </w:tc>
        <w:tc>
          <w:tcPr>
            <w:tcW w:w="4473" w:type="dxa"/>
          </w:tcPr>
          <w:p w:rsidR="008C7233" w:rsidRPr="000C381F" w:rsidRDefault="008C7233" w:rsidP="000C381F">
            <w:r w:rsidRPr="000C381F">
              <w:t>UDGÅR</w:t>
            </w:r>
          </w:p>
        </w:tc>
        <w:tc>
          <w:tcPr>
            <w:tcW w:w="4480" w:type="dxa"/>
          </w:tcPr>
          <w:p w:rsidR="008C7233" w:rsidRPr="000C381F" w:rsidRDefault="008C7233" w:rsidP="000C381F"/>
        </w:tc>
      </w:tr>
      <w:tr w:rsidR="00125425" w:rsidRPr="000C381F" w:rsidTr="000C381F">
        <w:tc>
          <w:tcPr>
            <w:tcW w:w="4473" w:type="dxa"/>
          </w:tcPr>
          <w:p w:rsidR="008C7233" w:rsidRPr="000C381F" w:rsidRDefault="008C7233" w:rsidP="000C381F">
            <w:r w:rsidRPr="000C381F">
              <w:t>5) Forretningsudvalget fastsætter selv sin forretningsorden.</w:t>
            </w:r>
          </w:p>
        </w:tc>
        <w:tc>
          <w:tcPr>
            <w:tcW w:w="4473" w:type="dxa"/>
          </w:tcPr>
          <w:p w:rsidR="008C7233" w:rsidRPr="000C381F" w:rsidRDefault="008C7233" w:rsidP="000C381F"/>
        </w:tc>
        <w:tc>
          <w:tcPr>
            <w:tcW w:w="4480" w:type="dxa"/>
          </w:tcPr>
          <w:p w:rsidR="008C7233" w:rsidRPr="000C381F" w:rsidRDefault="008C7233" w:rsidP="000C381F"/>
        </w:tc>
      </w:tr>
      <w:tr w:rsidR="00125425" w:rsidRPr="000C381F" w:rsidTr="000C381F">
        <w:tc>
          <w:tcPr>
            <w:tcW w:w="4473" w:type="dxa"/>
          </w:tcPr>
          <w:p w:rsidR="00574F6A" w:rsidRDefault="008C7233" w:rsidP="000C381F">
            <w:pPr>
              <w:rPr>
                <w:rStyle w:val="Overskrift3Tegn"/>
              </w:rPr>
            </w:pPr>
            <w:r w:rsidRPr="000C381F">
              <w:rPr>
                <w:rStyle w:val="Overskrift3Tegn"/>
              </w:rPr>
              <w:t>9. Ændring af vedtægterne</w:t>
            </w:r>
          </w:p>
          <w:p w:rsidR="00574F6A" w:rsidRDefault="008C7233" w:rsidP="000C381F">
            <w:r w:rsidRPr="000C381F">
              <w:t>1) Disse vedtægter kan kun ændres på et landsmøde. Ændringer skal ske med 2/3-flertal.</w:t>
            </w:r>
          </w:p>
          <w:p w:rsidR="008C7233" w:rsidRPr="000C381F" w:rsidRDefault="008C7233" w:rsidP="000C381F">
            <w:r w:rsidRPr="000C381F">
              <w:lastRenderedPageBreak/>
              <w:t>2) Forslag til ændring af vedtægterne skal indsendes til Landsledelsen senest 14 dage før landsmødet.</w:t>
            </w:r>
          </w:p>
          <w:p w:rsidR="008C7233" w:rsidRPr="000C381F" w:rsidRDefault="008C7233" w:rsidP="000C381F"/>
        </w:tc>
        <w:tc>
          <w:tcPr>
            <w:tcW w:w="4473" w:type="dxa"/>
          </w:tcPr>
          <w:p w:rsidR="008C7233" w:rsidRPr="000C381F" w:rsidRDefault="008C7233" w:rsidP="000C381F"/>
        </w:tc>
        <w:tc>
          <w:tcPr>
            <w:tcW w:w="4480" w:type="dxa"/>
          </w:tcPr>
          <w:p w:rsidR="008C7233" w:rsidRPr="000C381F" w:rsidRDefault="008C7233" w:rsidP="000C381F"/>
        </w:tc>
      </w:tr>
      <w:tr w:rsidR="00125425" w:rsidRPr="000C381F" w:rsidTr="000C381F">
        <w:tc>
          <w:tcPr>
            <w:tcW w:w="4473" w:type="dxa"/>
          </w:tcPr>
          <w:p w:rsidR="00574F6A" w:rsidRDefault="008C7233" w:rsidP="000C381F">
            <w:r w:rsidRPr="000C381F">
              <w:t>Vedtaget på Folkebevægelsen mod EU’s landsmøde i Gladsaxe den 27.-28. oktober 2012 </w:t>
            </w:r>
          </w:p>
          <w:p w:rsidR="008C7233" w:rsidRPr="000C381F" w:rsidRDefault="008C7233" w:rsidP="000C381F">
            <w:r w:rsidRPr="000C381F">
              <w:t>Ændret på Folkebevægelsen mod EU’s landsmøde i Aalborg den 26.-27. oktober 2013 og den 12.-13. marts 2016 i Gladsaxe</w:t>
            </w:r>
          </w:p>
        </w:tc>
        <w:tc>
          <w:tcPr>
            <w:tcW w:w="4473" w:type="dxa"/>
          </w:tcPr>
          <w:p w:rsidR="008C7233" w:rsidRPr="000C381F" w:rsidRDefault="008C7233" w:rsidP="000C381F"/>
        </w:tc>
        <w:tc>
          <w:tcPr>
            <w:tcW w:w="4480" w:type="dxa"/>
          </w:tcPr>
          <w:p w:rsidR="008C7233" w:rsidRPr="000C381F" w:rsidRDefault="007C6CF8" w:rsidP="000C381F">
            <w:r w:rsidRPr="000C381F">
              <w:t xml:space="preserve">Opdateres hvis ændringer vedtages. </w:t>
            </w:r>
          </w:p>
        </w:tc>
      </w:tr>
    </w:tbl>
    <w:p w:rsidR="00316E71" w:rsidRPr="000C381F" w:rsidRDefault="00316E71" w:rsidP="000C381F"/>
    <w:p w:rsidR="00316E71" w:rsidRPr="000C381F" w:rsidRDefault="00316E71" w:rsidP="000C381F"/>
    <w:sectPr w:rsidR="00316E71" w:rsidRPr="000C381F" w:rsidSect="00E8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8" w:right="1701" w:bottom="18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B03" w:rsidRDefault="00946B03" w:rsidP="000C381F">
      <w:r>
        <w:separator/>
      </w:r>
    </w:p>
    <w:p w:rsidR="00946B03" w:rsidRDefault="00946B03" w:rsidP="000C381F"/>
  </w:endnote>
  <w:endnote w:type="continuationSeparator" w:id="0">
    <w:p w:rsidR="00946B03" w:rsidRDefault="00946B03" w:rsidP="000C381F">
      <w:r>
        <w:continuationSeparator/>
      </w:r>
    </w:p>
    <w:p w:rsidR="00946B03" w:rsidRDefault="00946B03" w:rsidP="000C3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Calibri"/>
    <w:panose1 w:val="020B06040202020202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01181601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0C381F" w:rsidRDefault="000C381F" w:rsidP="000C381F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0C381F" w:rsidRDefault="000C381F" w:rsidP="000C381F">
    <w:pPr>
      <w:pStyle w:val="Sidefod"/>
    </w:pPr>
  </w:p>
  <w:p w:rsidR="00955C74" w:rsidRDefault="00955C74" w:rsidP="000C38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color w:val="365F91" w:themeColor="accent1" w:themeShade="BF"/>
      </w:rPr>
      <w:id w:val="589115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0C381F" w:rsidRPr="00E84766" w:rsidRDefault="000C381F" w:rsidP="000C381F">
        <w:pPr>
          <w:pStyle w:val="Sidefod"/>
          <w:jc w:val="right"/>
          <w:rPr>
            <w:rStyle w:val="Sidetal"/>
            <w:color w:val="365F91" w:themeColor="accent1" w:themeShade="BF"/>
          </w:rPr>
        </w:pPr>
        <w:r w:rsidRPr="00E84766">
          <w:rPr>
            <w:rStyle w:val="Sidetal"/>
            <w:color w:val="365F91" w:themeColor="accent1" w:themeShade="BF"/>
          </w:rPr>
          <w:fldChar w:fldCharType="begin"/>
        </w:r>
        <w:r w:rsidRPr="00E84766">
          <w:rPr>
            <w:rStyle w:val="Sidetal"/>
            <w:color w:val="365F91" w:themeColor="accent1" w:themeShade="BF"/>
          </w:rPr>
          <w:instrText xml:space="preserve"> PAGE </w:instrText>
        </w:r>
        <w:r w:rsidRPr="00E84766">
          <w:rPr>
            <w:rStyle w:val="Sidetal"/>
            <w:color w:val="365F91" w:themeColor="accent1" w:themeShade="BF"/>
          </w:rPr>
          <w:fldChar w:fldCharType="separate"/>
        </w:r>
        <w:r w:rsidRPr="00E84766">
          <w:rPr>
            <w:rStyle w:val="Sidetal"/>
            <w:noProof/>
            <w:color w:val="365F91" w:themeColor="accent1" w:themeShade="BF"/>
          </w:rPr>
          <w:t>13</w:t>
        </w:r>
        <w:r w:rsidRPr="00E84766">
          <w:rPr>
            <w:rStyle w:val="Sidetal"/>
            <w:color w:val="365F91" w:themeColor="accent1" w:themeShade="BF"/>
          </w:rPr>
          <w:fldChar w:fldCharType="end"/>
        </w:r>
      </w:p>
    </w:sdtContent>
  </w:sdt>
  <w:p w:rsidR="000C381F" w:rsidRPr="00E84766" w:rsidRDefault="000C381F" w:rsidP="000C381F">
    <w:pPr>
      <w:pStyle w:val="Sidefod"/>
      <w:rPr>
        <w:color w:val="365F91" w:themeColor="accent1" w:themeShade="BF"/>
      </w:rPr>
    </w:pPr>
  </w:p>
  <w:p w:rsidR="00955C74" w:rsidRPr="00E84766" w:rsidRDefault="00955C74" w:rsidP="000C381F">
    <w:pPr>
      <w:rPr>
        <w:color w:val="365F91" w:themeColor="accent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766" w:rsidRDefault="00E847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B03" w:rsidRDefault="00946B03" w:rsidP="000C381F">
      <w:r>
        <w:separator/>
      </w:r>
    </w:p>
    <w:p w:rsidR="00946B03" w:rsidRDefault="00946B03" w:rsidP="000C381F"/>
  </w:footnote>
  <w:footnote w:type="continuationSeparator" w:id="0">
    <w:p w:rsidR="00946B03" w:rsidRDefault="00946B03" w:rsidP="000C381F">
      <w:r>
        <w:continuationSeparator/>
      </w:r>
    </w:p>
    <w:p w:rsidR="00946B03" w:rsidRDefault="00946B03" w:rsidP="000C3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766" w:rsidRDefault="00E847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184" w:rsidRPr="00E84766" w:rsidRDefault="00C60184" w:rsidP="00C60184">
    <w:pPr>
      <w:pStyle w:val="Sidehoved"/>
      <w:jc w:val="right"/>
      <w:rPr>
        <w:color w:val="365F91" w:themeColor="accent1" w:themeShade="BF"/>
      </w:rPr>
    </w:pPr>
    <w:r w:rsidRPr="00E84766">
      <w:rPr>
        <w:color w:val="365F91" w:themeColor="accent1" w:themeShade="BF"/>
      </w:rPr>
      <w:t>Landsmøde 2019</w:t>
    </w:r>
  </w:p>
  <w:p w:rsidR="00C60184" w:rsidRPr="00E84766" w:rsidRDefault="00E84766" w:rsidP="00C60184">
    <w:pPr>
      <w:pStyle w:val="Sidehoved"/>
      <w:jc w:val="right"/>
      <w:rPr>
        <w:color w:val="365F91" w:themeColor="accent1" w:themeShade="BF"/>
      </w:rPr>
    </w:pPr>
    <w:r w:rsidRPr="00E84766">
      <w:rPr>
        <w:color w:val="365F91" w:themeColor="accent1" w:themeShade="BF"/>
      </w:rPr>
      <w:t>VEDTÆGTER FOR FOLKEBEVÆGELSEN MOD EU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766" w:rsidRDefault="00E847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08F4"/>
    <w:multiLevelType w:val="hybridMultilevel"/>
    <w:tmpl w:val="9FE82D38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D89"/>
    <w:multiLevelType w:val="hybridMultilevel"/>
    <w:tmpl w:val="B8A41DDC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524BB"/>
    <w:multiLevelType w:val="hybridMultilevel"/>
    <w:tmpl w:val="EA8ED08A"/>
    <w:lvl w:ilvl="0" w:tplc="9C3C451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66CA"/>
    <w:multiLevelType w:val="hybridMultilevel"/>
    <w:tmpl w:val="AEDE1F5C"/>
    <w:lvl w:ilvl="0" w:tplc="0406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71"/>
    <w:rsid w:val="00014F89"/>
    <w:rsid w:val="00025E7A"/>
    <w:rsid w:val="00067BC7"/>
    <w:rsid w:val="000C381F"/>
    <w:rsid w:val="000C5A46"/>
    <w:rsid w:val="00122EC8"/>
    <w:rsid w:val="00125425"/>
    <w:rsid w:val="002A574D"/>
    <w:rsid w:val="002B020C"/>
    <w:rsid w:val="002C2FA4"/>
    <w:rsid w:val="002D172E"/>
    <w:rsid w:val="00316E71"/>
    <w:rsid w:val="00360BA3"/>
    <w:rsid w:val="00384142"/>
    <w:rsid w:val="0038452F"/>
    <w:rsid w:val="0038478E"/>
    <w:rsid w:val="00400EAA"/>
    <w:rsid w:val="004B718F"/>
    <w:rsid w:val="004D4DFD"/>
    <w:rsid w:val="00504B12"/>
    <w:rsid w:val="005644B9"/>
    <w:rsid w:val="00574F6A"/>
    <w:rsid w:val="005D1D7C"/>
    <w:rsid w:val="006043ED"/>
    <w:rsid w:val="00623D1B"/>
    <w:rsid w:val="00624E6C"/>
    <w:rsid w:val="006415EF"/>
    <w:rsid w:val="00673EF9"/>
    <w:rsid w:val="006F22CF"/>
    <w:rsid w:val="00741016"/>
    <w:rsid w:val="00776C4B"/>
    <w:rsid w:val="007B0043"/>
    <w:rsid w:val="007B2D1D"/>
    <w:rsid w:val="007C6CF8"/>
    <w:rsid w:val="007F15EF"/>
    <w:rsid w:val="00801F77"/>
    <w:rsid w:val="0085184B"/>
    <w:rsid w:val="008C7233"/>
    <w:rsid w:val="008F5B9E"/>
    <w:rsid w:val="009356CA"/>
    <w:rsid w:val="00946B03"/>
    <w:rsid w:val="00955C74"/>
    <w:rsid w:val="00A407AE"/>
    <w:rsid w:val="00A90966"/>
    <w:rsid w:val="00AF5893"/>
    <w:rsid w:val="00B116E4"/>
    <w:rsid w:val="00B4629C"/>
    <w:rsid w:val="00B51CC0"/>
    <w:rsid w:val="00BB1499"/>
    <w:rsid w:val="00C01D83"/>
    <w:rsid w:val="00C60184"/>
    <w:rsid w:val="00C77B18"/>
    <w:rsid w:val="00C85341"/>
    <w:rsid w:val="00CD159C"/>
    <w:rsid w:val="00D15390"/>
    <w:rsid w:val="00D21786"/>
    <w:rsid w:val="00D25F8C"/>
    <w:rsid w:val="00D26209"/>
    <w:rsid w:val="00D26F09"/>
    <w:rsid w:val="00D54975"/>
    <w:rsid w:val="00D70AB5"/>
    <w:rsid w:val="00D75229"/>
    <w:rsid w:val="00DA3BD1"/>
    <w:rsid w:val="00DC265C"/>
    <w:rsid w:val="00DE16C2"/>
    <w:rsid w:val="00DF4EB3"/>
    <w:rsid w:val="00E71B1E"/>
    <w:rsid w:val="00E84766"/>
    <w:rsid w:val="00EA2F9F"/>
    <w:rsid w:val="00EB7071"/>
    <w:rsid w:val="00EB728E"/>
    <w:rsid w:val="00ED2174"/>
    <w:rsid w:val="00ED578A"/>
    <w:rsid w:val="00EE0840"/>
    <w:rsid w:val="00F0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3D89C-7264-483C-A747-805C778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81F"/>
    <w:pPr>
      <w:spacing w:after="160"/>
    </w:pPr>
    <w:rPr>
      <w:rFonts w:ascii="Calibri Light" w:hAnsi="Calibri Light" w:cs="Calibri Light"/>
      <w:bdr w:val="none" w:sz="0" w:space="0" w:color="auto" w:frame="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381F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3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4B12"/>
    <w:pPr>
      <w:spacing w:line="240" w:lineRule="auto"/>
      <w:outlineLvl w:val="2"/>
    </w:pPr>
    <w:rPr>
      <w:color w:val="17365D" w:themeColor="text2" w:themeShade="B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73EF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73EF9"/>
    <w:rPr>
      <w:color w:val="0000FF"/>
      <w:u w:val="single"/>
    </w:rPr>
  </w:style>
  <w:style w:type="table" w:styleId="Tabel-Gitter">
    <w:name w:val="Table Grid"/>
    <w:basedOn w:val="Tabel-Normal"/>
    <w:uiPriority w:val="59"/>
    <w:rsid w:val="0031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16E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C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381F"/>
    <w:rPr>
      <w:rFonts w:ascii="DIN" w:hAnsi="DIN"/>
    </w:rPr>
  </w:style>
  <w:style w:type="paragraph" w:styleId="Sidefod">
    <w:name w:val="footer"/>
    <w:basedOn w:val="Normal"/>
    <w:link w:val="SidefodTegn"/>
    <w:uiPriority w:val="99"/>
    <w:unhideWhenUsed/>
    <w:rsid w:val="000C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381F"/>
    <w:rPr>
      <w:rFonts w:ascii="DIN" w:hAnsi="DIN"/>
    </w:rPr>
  </w:style>
  <w:style w:type="character" w:styleId="Sidetal">
    <w:name w:val="page number"/>
    <w:basedOn w:val="Standardskrifttypeiafsnit"/>
    <w:uiPriority w:val="99"/>
    <w:semiHidden/>
    <w:unhideWhenUsed/>
    <w:rsid w:val="000C381F"/>
  </w:style>
  <w:style w:type="character" w:customStyle="1" w:styleId="Overskrift1Tegn">
    <w:name w:val="Overskrift 1 Tegn"/>
    <w:basedOn w:val="Standardskrifttypeiafsnit"/>
    <w:link w:val="Overskrift1"/>
    <w:uiPriority w:val="9"/>
    <w:rsid w:val="000C381F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 w:frame="1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C381F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 w:frame="1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4B12"/>
    <w:rPr>
      <w:rFonts w:ascii="Calibri Light" w:hAnsi="Calibri Light" w:cs="Calibri Light"/>
      <w:color w:val="17365D" w:themeColor="text2" w:themeShade="BF"/>
      <w:sz w:val="24"/>
      <w:bdr w:val="none" w:sz="0" w:space="0" w:color="auto" w:frame="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2023</Words>
  <Characters>12344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Ditte Marie Gyldenberg Ovesen</cp:lastModifiedBy>
  <cp:revision>3</cp:revision>
  <dcterms:created xsi:type="dcterms:W3CDTF">2019-09-19T14:00:00Z</dcterms:created>
  <dcterms:modified xsi:type="dcterms:W3CDTF">2019-09-19T14:02:00Z</dcterms:modified>
</cp:coreProperties>
</file>